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8F" w:rsidRDefault="0052168F" w:rsidP="00A23D2C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  <w:sz w:val="28"/>
          <w:szCs w:val="28"/>
        </w:rPr>
      </w:pPr>
    </w:p>
    <w:p w:rsidR="00A23D2C" w:rsidRPr="00FA5615" w:rsidRDefault="00A23D2C" w:rsidP="00A23D2C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  <w:sz w:val="28"/>
          <w:szCs w:val="28"/>
        </w:rPr>
      </w:pPr>
      <w:r w:rsidRPr="00FA5615">
        <w:rPr>
          <w:rFonts w:asciiTheme="majorHAnsi" w:eastAsia="Calibri" w:hAnsiTheme="majorHAnsi"/>
          <w:b/>
          <w:bCs/>
          <w:sz w:val="28"/>
          <w:szCs w:val="28"/>
        </w:rPr>
        <w:t xml:space="preserve">North East Lincolnshire Safeguarding Adults Board </w:t>
      </w:r>
    </w:p>
    <w:p w:rsidR="00A23D2C" w:rsidRPr="00FA5615" w:rsidRDefault="00A23D2C" w:rsidP="00A23D2C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  <w:sz w:val="28"/>
          <w:szCs w:val="28"/>
        </w:rPr>
      </w:pPr>
    </w:p>
    <w:p w:rsidR="00A23D2C" w:rsidRPr="00FA5615" w:rsidRDefault="00A23D2C" w:rsidP="00A23D2C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  <w:sz w:val="28"/>
          <w:szCs w:val="28"/>
        </w:rPr>
      </w:pPr>
      <w:r w:rsidRPr="00FA5615">
        <w:rPr>
          <w:rFonts w:asciiTheme="majorHAnsi" w:eastAsia="Calibri" w:hAnsiTheme="majorHAnsi"/>
          <w:b/>
          <w:bCs/>
          <w:sz w:val="28"/>
          <w:szCs w:val="28"/>
        </w:rPr>
        <w:t>Safeguarding Adults Review Referral</w:t>
      </w:r>
    </w:p>
    <w:p w:rsidR="00A23D2C" w:rsidRPr="00FA5615" w:rsidRDefault="00A23D2C" w:rsidP="00A23D2C">
      <w:pPr>
        <w:autoSpaceDE w:val="0"/>
        <w:autoSpaceDN w:val="0"/>
        <w:adjustRightInd w:val="0"/>
        <w:jc w:val="center"/>
        <w:rPr>
          <w:rFonts w:asciiTheme="majorHAnsi" w:eastAsia="Calibri" w:hAnsiTheme="majorHAnsi"/>
          <w:b/>
          <w:bCs/>
          <w:sz w:val="28"/>
          <w:szCs w:val="28"/>
        </w:rPr>
      </w:pPr>
    </w:p>
    <w:p w:rsidR="00A23D2C" w:rsidRPr="00A23D2C" w:rsidRDefault="00FA5615" w:rsidP="007634C9">
      <w:pPr>
        <w:autoSpaceDE w:val="0"/>
        <w:autoSpaceDN w:val="0"/>
        <w:adjustRightInd w:val="0"/>
        <w:rPr>
          <w:rFonts w:asciiTheme="majorHAnsi" w:eastAsia="Calibri" w:hAnsiTheme="majorHAnsi" w:cs="Times New Roman"/>
          <w:color w:val="000000"/>
        </w:rPr>
      </w:pPr>
      <w:r w:rsidRPr="007634C9">
        <w:rPr>
          <w:rFonts w:asciiTheme="majorHAnsi" w:eastAsia="Calibri" w:hAnsiTheme="majorHAnsi"/>
          <w:bCs/>
          <w:sz w:val="22"/>
          <w:szCs w:val="22"/>
        </w:rPr>
        <w:t>When requesting a SAR</w:t>
      </w:r>
      <w:r w:rsidR="007634C9">
        <w:rPr>
          <w:rFonts w:asciiTheme="majorHAnsi" w:eastAsia="Calibri" w:hAnsiTheme="majorHAnsi"/>
          <w:bCs/>
          <w:sz w:val="22"/>
          <w:szCs w:val="22"/>
        </w:rPr>
        <w:t xml:space="preserve"> using the form below</w:t>
      </w:r>
      <w:r w:rsidRPr="007634C9">
        <w:rPr>
          <w:rFonts w:asciiTheme="majorHAnsi" w:eastAsia="Calibri" w:hAnsiTheme="majorHAnsi"/>
          <w:bCs/>
          <w:sz w:val="22"/>
          <w:szCs w:val="22"/>
        </w:rPr>
        <w:t xml:space="preserve">, </w:t>
      </w:r>
      <w:r w:rsidR="00A23D2C" w:rsidRPr="007634C9">
        <w:rPr>
          <w:rFonts w:asciiTheme="majorHAnsi" w:eastAsia="Calibri" w:hAnsiTheme="majorHAnsi"/>
          <w:bCs/>
          <w:sz w:val="22"/>
          <w:szCs w:val="22"/>
        </w:rPr>
        <w:t xml:space="preserve">the following </w:t>
      </w:r>
      <w:r w:rsidR="007634C9">
        <w:rPr>
          <w:rFonts w:asciiTheme="majorHAnsi" w:eastAsia="Calibri" w:hAnsiTheme="majorHAnsi"/>
          <w:bCs/>
          <w:sz w:val="22"/>
          <w:szCs w:val="22"/>
        </w:rPr>
        <w:t>s</w:t>
      </w:r>
      <w:r w:rsidR="00A23D2C" w:rsidRPr="007634C9">
        <w:rPr>
          <w:rFonts w:asciiTheme="majorHAnsi" w:eastAsia="Calibri" w:hAnsiTheme="majorHAnsi"/>
          <w:bCs/>
          <w:sz w:val="22"/>
          <w:szCs w:val="22"/>
        </w:rPr>
        <w:t xml:space="preserve">hould be </w:t>
      </w:r>
      <w:r w:rsidR="007634C9">
        <w:rPr>
          <w:rFonts w:asciiTheme="majorHAnsi" w:eastAsia="Calibri" w:hAnsiTheme="majorHAnsi"/>
          <w:bCs/>
          <w:sz w:val="22"/>
          <w:szCs w:val="22"/>
        </w:rPr>
        <w:t xml:space="preserve">used as a guide </w:t>
      </w:r>
      <w:r w:rsidRPr="007634C9">
        <w:rPr>
          <w:rFonts w:asciiTheme="majorHAnsi" w:eastAsia="Calibri" w:hAnsiTheme="majorHAnsi"/>
          <w:bCs/>
          <w:sz w:val="22"/>
          <w:szCs w:val="22"/>
        </w:rPr>
        <w:t xml:space="preserve">to inform </w:t>
      </w:r>
      <w:r w:rsidR="00A23D2C" w:rsidRPr="007634C9">
        <w:rPr>
          <w:rFonts w:asciiTheme="majorHAnsi" w:eastAsia="Calibri" w:hAnsiTheme="majorHAnsi"/>
          <w:bCs/>
          <w:sz w:val="22"/>
          <w:szCs w:val="22"/>
        </w:rPr>
        <w:t xml:space="preserve">the reasons why this case </w:t>
      </w:r>
      <w:r w:rsidR="007634C9">
        <w:rPr>
          <w:rFonts w:asciiTheme="majorHAnsi" w:eastAsia="Calibri" w:hAnsiTheme="majorHAnsi"/>
          <w:bCs/>
          <w:sz w:val="22"/>
          <w:szCs w:val="22"/>
        </w:rPr>
        <w:t xml:space="preserve">should be reviewed within the SAR framework. </w:t>
      </w:r>
      <w:r w:rsidR="00A23D2C" w:rsidRPr="007634C9">
        <w:rPr>
          <w:rFonts w:asciiTheme="majorHAnsi" w:eastAsia="Calibri" w:hAnsiTheme="majorHAnsi" w:cs="Times New Roman"/>
          <w:color w:val="000000"/>
        </w:rPr>
        <w:t>Circumstances</w:t>
      </w:r>
      <w:r w:rsidR="00A23D2C" w:rsidRPr="00FA5615">
        <w:rPr>
          <w:rFonts w:asciiTheme="majorHAnsi" w:eastAsia="Calibri" w:hAnsiTheme="majorHAnsi" w:cs="Times New Roman"/>
          <w:color w:val="000000"/>
        </w:rPr>
        <w:t xml:space="preserve"> that fall within the scope of the SAR criteria are summarised </w:t>
      </w:r>
      <w:r w:rsidR="007634C9">
        <w:rPr>
          <w:rFonts w:asciiTheme="majorHAnsi" w:eastAsia="Calibri" w:hAnsiTheme="majorHAnsi" w:cs="Times New Roman"/>
          <w:color w:val="000000"/>
        </w:rPr>
        <w:t>as follows:</w:t>
      </w:r>
      <w:r w:rsidR="00A23D2C" w:rsidRPr="00FA5615">
        <w:rPr>
          <w:rFonts w:asciiTheme="majorHAnsi" w:eastAsia="Calibri" w:hAnsiTheme="majorHAnsi" w:cs="Times New Roman"/>
          <w:color w:val="000000"/>
        </w:rPr>
        <w:t xml:space="preserve"> </w:t>
      </w:r>
    </w:p>
    <w:p w:rsidR="00A23D2C" w:rsidRPr="00A23D2C" w:rsidRDefault="00A23D2C" w:rsidP="00A23D2C">
      <w:pPr>
        <w:tabs>
          <w:tab w:val="num" w:pos="1080"/>
        </w:tabs>
        <w:autoSpaceDE w:val="0"/>
        <w:autoSpaceDN w:val="0"/>
        <w:adjustRightInd w:val="0"/>
        <w:ind w:left="1080"/>
        <w:contextualSpacing/>
        <w:rPr>
          <w:rFonts w:asciiTheme="majorHAnsi" w:eastAsia="Calibri" w:hAnsiTheme="majorHAnsi" w:cs="Times New Roman"/>
          <w:color w:val="000000"/>
        </w:rPr>
      </w:pPr>
    </w:p>
    <w:p w:rsidR="00A23D2C" w:rsidRPr="00A23D2C" w:rsidRDefault="00A23D2C" w:rsidP="00EF1A67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340"/>
        <w:contextualSpacing/>
        <w:rPr>
          <w:rFonts w:asciiTheme="majorHAnsi" w:eastAsia="Calibri" w:hAnsiTheme="majorHAnsi" w:cs="Times New Roman"/>
          <w:color w:val="000000"/>
        </w:rPr>
      </w:pPr>
      <w:r w:rsidRPr="00A23D2C">
        <w:rPr>
          <w:rFonts w:asciiTheme="majorHAnsi" w:eastAsia="Calibri" w:hAnsiTheme="majorHAnsi" w:cs="Times New Roman"/>
          <w:color w:val="000000"/>
        </w:rPr>
        <w:t xml:space="preserve">A vulnerable adult dies (including death by suicide) </w:t>
      </w:r>
      <w:r w:rsidRPr="00A23D2C">
        <w:rPr>
          <w:rFonts w:asciiTheme="majorHAnsi" w:eastAsia="Calibri" w:hAnsiTheme="majorHAnsi" w:cs="Times New Roman"/>
          <w:b/>
          <w:i/>
          <w:color w:val="000000"/>
          <w:u w:val="single"/>
        </w:rPr>
        <w:t>and</w:t>
      </w:r>
      <w:r w:rsidRPr="00A23D2C">
        <w:rPr>
          <w:rFonts w:asciiTheme="majorHAnsi" w:eastAsia="Calibri" w:hAnsiTheme="majorHAnsi" w:cs="Times New Roman"/>
          <w:color w:val="000000"/>
        </w:rPr>
        <w:t xml:space="preserve"> abuse or neglect is known or suspected to be a factor in their death.  In such circumstances the Safeguarding Adults Board should always conduct a review into the involvement of agencies and professionals associated with the vulnerable adult. </w:t>
      </w:r>
    </w:p>
    <w:p w:rsidR="00A23D2C" w:rsidRPr="00A23D2C" w:rsidRDefault="00A23D2C" w:rsidP="00EF1A67">
      <w:pPr>
        <w:tabs>
          <w:tab w:val="num" w:pos="1080"/>
        </w:tabs>
        <w:autoSpaceDE w:val="0"/>
        <w:autoSpaceDN w:val="0"/>
        <w:adjustRightInd w:val="0"/>
        <w:ind w:left="340"/>
        <w:rPr>
          <w:rFonts w:asciiTheme="majorHAnsi" w:eastAsia="Calibri" w:hAnsiTheme="majorHAnsi" w:cstheme="minorBidi"/>
          <w:color w:val="000000"/>
        </w:rPr>
      </w:pPr>
    </w:p>
    <w:p w:rsidR="00A23D2C" w:rsidRPr="00A23D2C" w:rsidRDefault="00A23D2C" w:rsidP="00EF1A67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340"/>
        <w:contextualSpacing/>
        <w:rPr>
          <w:rFonts w:asciiTheme="majorHAnsi" w:eastAsia="Calibri" w:hAnsiTheme="majorHAnsi" w:cs="Times New Roman"/>
          <w:color w:val="000000"/>
        </w:rPr>
      </w:pPr>
      <w:r w:rsidRPr="00A23D2C">
        <w:rPr>
          <w:rFonts w:asciiTheme="majorHAnsi" w:eastAsia="Calibri" w:hAnsiTheme="majorHAnsi" w:cs="Times New Roman"/>
          <w:color w:val="000000"/>
        </w:rPr>
        <w:t xml:space="preserve">A vulnerable adult has sustained a potentially life-threatening injury through abuse or neglect, serious sexual abuse, or sustained serious and permanent impairment of health or development through abuse or neglect, </w:t>
      </w:r>
      <w:r w:rsidRPr="00A23D2C">
        <w:rPr>
          <w:rFonts w:asciiTheme="majorHAnsi" w:eastAsia="Calibri" w:hAnsiTheme="majorHAnsi" w:cs="Times New Roman"/>
          <w:b/>
          <w:i/>
          <w:color w:val="000000"/>
          <w:u w:val="single"/>
        </w:rPr>
        <w:t>and</w:t>
      </w:r>
      <w:r w:rsidRPr="00A23D2C">
        <w:rPr>
          <w:rFonts w:asciiTheme="majorHAnsi" w:eastAsia="Calibri" w:hAnsiTheme="majorHAnsi" w:cs="Times New Roman"/>
          <w:color w:val="000000"/>
        </w:rPr>
        <w:t xml:space="preserve"> the case gives rise to concerns about the way in which local professionals and services work together to safeguard vulnerable adults</w:t>
      </w:r>
      <w:r w:rsidR="00EF1A67">
        <w:rPr>
          <w:rFonts w:asciiTheme="majorHAnsi" w:eastAsia="Calibri" w:hAnsiTheme="majorHAnsi" w:cs="Times New Roman"/>
          <w:color w:val="000000"/>
        </w:rPr>
        <w:t>.</w:t>
      </w:r>
    </w:p>
    <w:p w:rsidR="00A23D2C" w:rsidRPr="00A23D2C" w:rsidRDefault="00A23D2C" w:rsidP="00EF1A67">
      <w:pPr>
        <w:tabs>
          <w:tab w:val="num" w:pos="1080"/>
        </w:tabs>
        <w:autoSpaceDE w:val="0"/>
        <w:autoSpaceDN w:val="0"/>
        <w:adjustRightInd w:val="0"/>
        <w:ind w:left="340"/>
        <w:contextualSpacing/>
        <w:rPr>
          <w:rFonts w:asciiTheme="majorHAnsi" w:eastAsia="Calibri" w:hAnsiTheme="majorHAnsi" w:cs="Times New Roman"/>
          <w:color w:val="000000"/>
        </w:rPr>
      </w:pPr>
    </w:p>
    <w:p w:rsidR="00A23D2C" w:rsidRPr="007634C9" w:rsidRDefault="00A23D2C" w:rsidP="00EF1A67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340"/>
        <w:rPr>
          <w:rFonts w:asciiTheme="majorHAnsi" w:eastAsia="Calibri" w:hAnsiTheme="majorHAnsi" w:cstheme="minorBidi"/>
          <w:color w:val="000000"/>
        </w:rPr>
      </w:pPr>
      <w:r w:rsidRPr="007634C9">
        <w:rPr>
          <w:rFonts w:asciiTheme="majorHAnsi" w:eastAsia="Calibri" w:hAnsiTheme="majorHAnsi" w:cstheme="minorBidi"/>
          <w:color w:val="000000"/>
        </w:rPr>
        <w:t>A culture of abuse has been identified where serious abuse takes place in an institution or when multiple abusers are involved</w:t>
      </w:r>
      <w:r w:rsidR="00EF1A67">
        <w:rPr>
          <w:rFonts w:asciiTheme="majorHAnsi" w:eastAsia="Calibri" w:hAnsiTheme="majorHAnsi" w:cstheme="minorBidi"/>
          <w:color w:val="000000"/>
        </w:rPr>
        <w:t>.</w:t>
      </w:r>
    </w:p>
    <w:p w:rsidR="00A23D2C" w:rsidRPr="00A23D2C" w:rsidRDefault="00A23D2C" w:rsidP="00A23D2C">
      <w:pPr>
        <w:tabs>
          <w:tab w:val="num" w:pos="1080"/>
        </w:tabs>
        <w:autoSpaceDE w:val="0"/>
        <w:autoSpaceDN w:val="0"/>
        <w:adjustRightInd w:val="0"/>
        <w:ind w:left="1080"/>
        <w:rPr>
          <w:rFonts w:asciiTheme="majorHAnsi" w:eastAsia="Calibri" w:hAnsiTheme="majorHAnsi" w:cstheme="minorBidi"/>
          <w:color w:val="000000"/>
        </w:rPr>
      </w:pPr>
    </w:p>
    <w:p w:rsidR="00A23D2C" w:rsidRPr="00FA5615" w:rsidRDefault="00A23D2C" w:rsidP="00A23D2C">
      <w:pPr>
        <w:spacing w:before="100" w:beforeAutospacing="1" w:after="100" w:afterAutospacing="1"/>
        <w:contextualSpacing/>
        <w:rPr>
          <w:rFonts w:asciiTheme="majorHAnsi" w:eastAsia="Calibri" w:hAnsiTheme="majorHAnsi" w:cs="Times New Roman"/>
          <w:i/>
          <w:color w:val="000000"/>
        </w:rPr>
      </w:pPr>
      <w:r w:rsidRPr="00A23D2C">
        <w:rPr>
          <w:rFonts w:asciiTheme="majorHAnsi" w:eastAsia="Calibri" w:hAnsiTheme="majorHAnsi" w:cs="Times New Roman"/>
          <w:i/>
          <w:color w:val="000000"/>
        </w:rPr>
        <w:t>N</w:t>
      </w:r>
      <w:r w:rsidR="00EF1A67">
        <w:rPr>
          <w:rFonts w:asciiTheme="majorHAnsi" w:eastAsia="Calibri" w:hAnsiTheme="majorHAnsi" w:cs="Times New Roman"/>
          <w:i/>
          <w:color w:val="000000"/>
        </w:rPr>
        <w:t>.</w:t>
      </w:r>
      <w:r w:rsidRPr="00A23D2C">
        <w:rPr>
          <w:rFonts w:asciiTheme="majorHAnsi" w:eastAsia="Calibri" w:hAnsiTheme="majorHAnsi" w:cs="Times New Roman"/>
          <w:i/>
          <w:color w:val="000000"/>
        </w:rPr>
        <w:t>B</w:t>
      </w:r>
      <w:r w:rsidR="00EF1A67">
        <w:rPr>
          <w:rFonts w:asciiTheme="majorHAnsi" w:eastAsia="Calibri" w:hAnsiTheme="majorHAnsi" w:cs="Times New Roman"/>
          <w:i/>
          <w:color w:val="000000"/>
        </w:rPr>
        <w:t>.</w:t>
      </w:r>
      <w:r w:rsidRPr="00A23D2C">
        <w:rPr>
          <w:rFonts w:asciiTheme="majorHAnsi" w:eastAsia="Calibri" w:hAnsiTheme="majorHAnsi" w:cs="Times New Roman"/>
          <w:i/>
          <w:color w:val="000000"/>
        </w:rPr>
        <w:t xml:space="preserve"> Safeguarding Boards may consider undertaking SARs or less formal inquiries in situations where it is believed there will be value</w:t>
      </w:r>
      <w:r w:rsidR="007634C9">
        <w:rPr>
          <w:rFonts w:asciiTheme="majorHAnsi" w:eastAsia="Calibri" w:hAnsiTheme="majorHAnsi" w:cs="Times New Roman"/>
          <w:i/>
          <w:color w:val="000000"/>
        </w:rPr>
        <w:t xml:space="preserve"> </w:t>
      </w:r>
      <w:r w:rsidRPr="00A23D2C">
        <w:rPr>
          <w:rFonts w:asciiTheme="majorHAnsi" w:eastAsia="Calibri" w:hAnsiTheme="majorHAnsi" w:cs="Times New Roman"/>
          <w:i/>
          <w:color w:val="000000"/>
        </w:rPr>
        <w:t>in doing so. Such inquiries could include Individual Management Reviews (IMRs) or Serious Incident Learning Processes (SILPs)</w:t>
      </w:r>
      <w:r w:rsidR="00EF1A67">
        <w:rPr>
          <w:rFonts w:asciiTheme="majorHAnsi" w:eastAsia="Calibri" w:hAnsiTheme="majorHAnsi" w:cs="Times New Roman"/>
          <w:i/>
          <w:color w:val="000000"/>
        </w:rPr>
        <w:t>.</w:t>
      </w:r>
    </w:p>
    <w:p w:rsidR="00A23D2C" w:rsidRPr="00FA5615" w:rsidRDefault="00A23D2C" w:rsidP="00A23D2C">
      <w:pPr>
        <w:autoSpaceDE w:val="0"/>
        <w:autoSpaceDN w:val="0"/>
        <w:adjustRightInd w:val="0"/>
        <w:rPr>
          <w:rFonts w:asciiTheme="majorHAnsi" w:eastAsia="Calibri" w:hAnsiTheme="majorHAnsi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835"/>
        <w:gridCol w:w="650"/>
        <w:gridCol w:w="321"/>
        <w:gridCol w:w="849"/>
      </w:tblGrid>
      <w:tr w:rsidR="00A23D2C" w:rsidRPr="00FA5615" w:rsidTr="004315A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2C" w:rsidRPr="00FA5615" w:rsidRDefault="00FB1DE9" w:rsidP="004315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Details</w:t>
            </w:r>
            <w:r w:rsid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A23D2C"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of person submitting the application for a Safeguarding Adults Review</w:t>
            </w:r>
          </w:p>
        </w:tc>
      </w:tr>
      <w:tr w:rsidR="00A23D2C" w:rsidRPr="00FA5615" w:rsidTr="004315A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2C" w:rsidRPr="00FA5615" w:rsidRDefault="00A23D2C" w:rsidP="00FB1DE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>Name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 xml:space="preserve">: </w:t>
            </w:r>
          </w:p>
        </w:tc>
      </w:tr>
      <w:tr w:rsidR="00A23D2C" w:rsidRPr="00FA5615" w:rsidTr="004315A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67" w:rsidRPr="00FA5615" w:rsidRDefault="00EF1A67" w:rsidP="00FB1DE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Organisation and job role</w:t>
            </w:r>
            <w:r w:rsidR="00A23D2C"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>/title (if applicable):</w:t>
            </w:r>
            <w:r w:rsidR="00A23D2C" w:rsidRPr="00FA5615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A23D2C" w:rsidRPr="00FA5615" w:rsidTr="004315A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2C" w:rsidRPr="00FA5615" w:rsidRDefault="00A23D2C" w:rsidP="00FB1DE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>Contact address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 xml:space="preserve">: </w:t>
            </w:r>
          </w:p>
        </w:tc>
      </w:tr>
      <w:tr w:rsidR="00A23D2C" w:rsidRPr="00FA5615" w:rsidTr="004315A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5" w:rsidRPr="00FA5615" w:rsidRDefault="00EF1A67" w:rsidP="00FB1DE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Telephone n</w:t>
            </w:r>
            <w:r w:rsidR="00A23D2C"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>umber(s):</w:t>
            </w:r>
            <w:r w:rsidR="00A23D2C" w:rsidRPr="00FA5615">
              <w:rPr>
                <w:rFonts w:asciiTheme="majorHAnsi" w:eastAsia="Calibr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A23D2C" w:rsidRPr="00FA5615" w:rsidTr="004315A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5" w:rsidRPr="00FA5615" w:rsidRDefault="00A23D2C" w:rsidP="00FB1DE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Email </w:t>
            </w:r>
            <w:r w:rsidR="00EF1A67">
              <w:rPr>
                <w:rFonts w:asciiTheme="majorHAnsi" w:hAnsiTheme="majorHAnsi" w:cs="Times New Roman"/>
                <w:b/>
                <w:sz w:val="22"/>
                <w:szCs w:val="22"/>
              </w:rPr>
              <w:t>a</w:t>
            </w:r>
            <w:r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>ddress:</w:t>
            </w:r>
            <w:r w:rsidRPr="00FA5615">
              <w:rPr>
                <w:rFonts w:asciiTheme="majorHAnsi" w:eastAsia="Calibr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A23D2C" w:rsidRPr="00FA5615" w:rsidTr="004315A0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15" w:rsidRPr="00FA5615" w:rsidRDefault="00EF1A67" w:rsidP="00FB1DE9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Relationship to the victim</w:t>
            </w:r>
            <w:r w:rsidR="00A23D2C"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>(s)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="00A23D2C" w:rsidRPr="0052168F">
              <w:rPr>
                <w:rFonts w:asciiTheme="majorHAnsi" w:eastAsia="Calibri" w:hAnsiTheme="majorHAns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EF1A67" w:rsidRPr="00FA5615" w:rsidTr="00EF1A6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7" w:rsidRPr="00FB1DE9" w:rsidRDefault="00681EAB" w:rsidP="00681EAB">
            <w:pPr>
              <w:spacing w:after="200" w:line="276" w:lineRule="auto"/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  <w:t xml:space="preserve">Date of </w:t>
            </w:r>
            <w:r w:rsidR="00EF1A67" w:rsidRPr="00FB1DE9"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  <w:t xml:space="preserve">referral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7" w:rsidRPr="00FB1DE9" w:rsidRDefault="00EF1A67" w:rsidP="004315A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 w:rsidRPr="00FB1DE9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>DAY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7" w:rsidRPr="00FB1DE9" w:rsidRDefault="00EF1A67" w:rsidP="004315A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 w:rsidRPr="00FB1DE9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>MONTH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7" w:rsidRPr="00FB1DE9" w:rsidRDefault="00EF1A67" w:rsidP="00A02CA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 w:rsidRPr="00FB1DE9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 xml:space="preserve">YEAR   </w:t>
            </w:r>
          </w:p>
        </w:tc>
      </w:tr>
      <w:tr w:rsidR="007634C9" w:rsidRPr="00FA5615" w:rsidTr="00EF1A6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C9" w:rsidRPr="0052168F" w:rsidRDefault="007634C9" w:rsidP="007634C9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2168F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Has the case previously been subject to a safeguarding referral?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C9" w:rsidRPr="00EF1A67" w:rsidRDefault="007634C9" w:rsidP="004315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EF1A67">
              <w:rPr>
                <w:rFonts w:asciiTheme="majorHAnsi" w:hAnsiTheme="majorHAnsi" w:cs="Times New Roman"/>
                <w:sz w:val="22"/>
                <w:szCs w:val="22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C9" w:rsidRPr="00EF1A67" w:rsidRDefault="007634C9" w:rsidP="004315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EF1A67">
              <w:rPr>
                <w:rFonts w:asciiTheme="majorHAnsi" w:hAnsiTheme="majorHAnsi" w:cs="Times New Roman"/>
                <w:sz w:val="22"/>
                <w:szCs w:val="22"/>
              </w:rPr>
              <w:t>NO</w:t>
            </w:r>
          </w:p>
        </w:tc>
      </w:tr>
      <w:tr w:rsidR="0052168F" w:rsidRPr="00FA5615" w:rsidTr="00B91F8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F" w:rsidRPr="00FB1DE9" w:rsidRDefault="0052168F" w:rsidP="004315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B1DE9">
              <w:rPr>
                <w:rFonts w:asciiTheme="majorHAnsi" w:hAnsiTheme="majorHAnsi" w:cs="Times New Roman"/>
                <w:sz w:val="22"/>
                <w:szCs w:val="22"/>
              </w:rPr>
              <w:t xml:space="preserve">If subject has previously been referred to </w:t>
            </w:r>
            <w:r w:rsidRPr="00FB1DE9">
              <w:rPr>
                <w:rFonts w:asciiTheme="majorHAnsi" w:hAnsiTheme="majorHAnsi" w:cs="Times New Roman"/>
                <w:i/>
                <w:color w:val="365F91" w:themeColor="accent1" w:themeShade="BF"/>
                <w:sz w:val="22"/>
                <w:szCs w:val="22"/>
              </w:rPr>
              <w:t>focus safeguarding</w:t>
            </w:r>
            <w:r w:rsidRPr="00FB1DE9">
              <w:rPr>
                <w:rFonts w:asciiTheme="majorHAnsi" w:hAnsiTheme="majorHAnsi" w:cs="Times New Roman"/>
                <w:color w:val="365F91" w:themeColor="accent1" w:themeShade="BF"/>
                <w:sz w:val="22"/>
                <w:szCs w:val="22"/>
              </w:rPr>
              <w:t xml:space="preserve"> </w:t>
            </w:r>
            <w:r w:rsidRPr="00FB1DE9">
              <w:rPr>
                <w:rFonts w:asciiTheme="majorHAnsi" w:hAnsiTheme="majorHAnsi" w:cs="Times New Roman"/>
                <w:sz w:val="22"/>
                <w:szCs w:val="22"/>
              </w:rPr>
              <w:t>the SA1 and or referral record should be attached to this form including details and date of referral and whether or not it was subject to a S42 enquiry</w:t>
            </w:r>
            <w:r w:rsidR="00EF1A67" w:rsidRPr="00FB1DE9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</w:tr>
    </w:tbl>
    <w:p w:rsidR="0052168F" w:rsidRDefault="0052168F" w:rsidP="00A23D2C">
      <w:pPr>
        <w:spacing w:after="200" w:line="276" w:lineRule="auto"/>
        <w:rPr>
          <w:rFonts w:asciiTheme="majorHAnsi" w:hAnsiTheme="majorHAnsi" w:cs="Times New Roman"/>
          <w:b/>
          <w:sz w:val="22"/>
          <w:szCs w:val="22"/>
        </w:rPr>
      </w:pPr>
    </w:p>
    <w:p w:rsidR="00A23D2C" w:rsidRPr="00FA5615" w:rsidRDefault="00EF1A67" w:rsidP="00A23D2C">
      <w:pPr>
        <w:spacing w:after="200" w:line="276" w:lineRule="auto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lastRenderedPageBreak/>
        <w:t>Subject D</w:t>
      </w:r>
      <w:r w:rsidR="00A23D2C" w:rsidRPr="00FA5615">
        <w:rPr>
          <w:rFonts w:asciiTheme="majorHAnsi" w:hAnsiTheme="majorHAnsi" w:cs="Times New Roman"/>
          <w:b/>
          <w:sz w:val="22"/>
          <w:szCs w:val="22"/>
        </w:rPr>
        <w:t>etails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63"/>
        <w:gridCol w:w="2381"/>
        <w:gridCol w:w="992"/>
        <w:gridCol w:w="1276"/>
        <w:gridCol w:w="992"/>
      </w:tblGrid>
      <w:tr w:rsidR="00A23D2C" w:rsidRPr="00FA5615" w:rsidTr="00A02CA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2C" w:rsidRDefault="00A23D2C" w:rsidP="00FB1DE9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Name</w:t>
            </w:r>
            <w:r w:rsidR="00FB1DE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(s) 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of subject </w:t>
            </w:r>
            <w:r w:rsidR="00A02CA0">
              <w:rPr>
                <w:rFonts w:asciiTheme="majorHAnsi" w:hAnsiTheme="majorHAnsi" w:cs="Times New Roman"/>
                <w:b/>
                <w:sz w:val="22"/>
                <w:szCs w:val="22"/>
              </w:rPr>
              <w:t>(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or subjects</w:t>
            </w:r>
            <w:r w:rsidR="00A02CA0"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</w:p>
          <w:p w:rsidR="00A02CA0" w:rsidRPr="00FA5615" w:rsidRDefault="00A02CA0" w:rsidP="00FB1DE9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2C" w:rsidRPr="00FA5615" w:rsidRDefault="00A23D2C" w:rsidP="00FB1DE9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02CA0">
        <w:trPr>
          <w:trHeight w:val="62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Address of subject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(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)</w:t>
            </w:r>
          </w:p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02CA0" w:rsidRPr="00FA5615" w:rsidTr="00A02CA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(s) of Birth</w:t>
            </w: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02CA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Care Status of Subject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(s)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</w:p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B1DE9">
              <w:rPr>
                <w:rFonts w:asciiTheme="majorHAnsi" w:hAnsiTheme="majorHAnsi" w:cs="Times New Roman"/>
                <w:sz w:val="22"/>
                <w:szCs w:val="22"/>
              </w:rPr>
              <w:t>(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>.g. c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ommunity, residential or other)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02CA0" w:rsidRPr="00FA5615" w:rsidTr="00A02CA0"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Name/s and details of any servic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e providers/agencies involved:</w:t>
            </w:r>
          </w:p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Name and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organ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isation of the lead officer and/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or the chair of any adult prote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ction meeting(s) (if applicable):</w:t>
            </w: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Details of reasons why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how this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case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fits the 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SAR criteria 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>(please refer to the guidance at the start of this form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and consider that if the case fails to meet the SAR Criteria whether another form of review, such as SILP or Internal Management Review would be more appropriate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>)</w:t>
            </w: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85454C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</w:pPr>
            <w:r w:rsidRPr="0085454C"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  <w:t xml:space="preserve">Date of incident(s) </w:t>
            </w:r>
          </w:p>
          <w:p w:rsidR="00A02CA0" w:rsidRPr="0085454C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85454C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 w:rsidRPr="0085454C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>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85454C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 w:rsidRPr="0085454C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>MONTH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85454C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 w:rsidRPr="0085454C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>YEAR</w:t>
            </w:r>
          </w:p>
        </w:tc>
      </w:tr>
      <w:tr w:rsidR="00A02CA0" w:rsidRPr="00FA5615" w:rsidTr="00A23D2C">
        <w:trPr>
          <w:trHeight w:val="576"/>
        </w:trPr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02CA0" w:rsidRPr="00FA5615" w:rsidTr="00FB1D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FOR OFFICE USE ONLY: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This section to</w:t>
            </w:r>
            <w:r w:rsidRPr="00FB1DE9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 be completed following SAR Panel</w:t>
            </w:r>
          </w:p>
        </w:tc>
      </w:tr>
      <w:tr w:rsidR="00A02CA0" w:rsidRPr="00FA5615" w:rsidTr="00EF1A67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Recommendations and decisions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Pr="00FA561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(p</w:t>
            </w:r>
            <w:r w:rsidRPr="00FA5615">
              <w:rPr>
                <w:rFonts w:asciiTheme="majorHAnsi" w:hAnsiTheme="majorHAnsi"/>
              </w:rPr>
              <w:t xml:space="preserve">lease select and </w:t>
            </w:r>
            <w:r>
              <w:rPr>
                <w:rFonts w:asciiTheme="majorHAnsi" w:hAnsiTheme="majorHAnsi"/>
              </w:rPr>
              <w:t xml:space="preserve">delete </w:t>
            </w:r>
            <w:r w:rsidRPr="00FA5615">
              <w:rPr>
                <w:rFonts w:asciiTheme="majorHAnsi" w:hAnsiTheme="majorHAnsi"/>
              </w:rPr>
              <w:t>as appropriate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pStyle w:val="ListParagraph"/>
              <w:numPr>
                <w:ilvl w:val="0"/>
                <w:numId w:val="2"/>
              </w:numPr>
              <w:tabs>
                <w:tab w:val="left" w:pos="2130"/>
              </w:tabs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 recommended</w:t>
            </w:r>
          </w:p>
          <w:p w:rsidR="00A02CA0" w:rsidRDefault="00A02CA0" w:rsidP="00A02CA0">
            <w:pPr>
              <w:pStyle w:val="ListParagraph"/>
              <w:numPr>
                <w:ilvl w:val="0"/>
                <w:numId w:val="2"/>
              </w:numPr>
              <w:tabs>
                <w:tab w:val="left" w:pos="2130"/>
              </w:tabs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SILP recommended</w:t>
            </w:r>
          </w:p>
          <w:p w:rsidR="00A02CA0" w:rsidRDefault="00A02CA0" w:rsidP="00A02CA0">
            <w:pPr>
              <w:pStyle w:val="ListParagraph"/>
              <w:numPr>
                <w:ilvl w:val="0"/>
                <w:numId w:val="2"/>
              </w:numPr>
              <w:tabs>
                <w:tab w:val="left" w:pos="2130"/>
              </w:tabs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IMR recommended</w:t>
            </w:r>
          </w:p>
          <w:p w:rsidR="00A02CA0" w:rsidRDefault="00A02CA0" w:rsidP="00A02CA0">
            <w:pPr>
              <w:pStyle w:val="ListParagraph"/>
              <w:numPr>
                <w:ilvl w:val="0"/>
                <w:numId w:val="2"/>
              </w:numPr>
              <w:tabs>
                <w:tab w:val="left" w:pos="2130"/>
              </w:tabs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Refer back to source</w:t>
            </w:r>
          </w:p>
          <w:p w:rsidR="00A02CA0" w:rsidRPr="00FB1DE9" w:rsidRDefault="00A02CA0" w:rsidP="00A02CA0">
            <w:pPr>
              <w:pStyle w:val="ListParagraph"/>
              <w:numPr>
                <w:ilvl w:val="0"/>
                <w:numId w:val="2"/>
              </w:num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B1DE9">
              <w:rPr>
                <w:rFonts w:asciiTheme="majorHAnsi" w:hAnsiTheme="majorHAnsi"/>
              </w:rPr>
              <w:t>Other (please give details below)</w:t>
            </w:r>
          </w:p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Additional Comments:</w:t>
            </w:r>
          </w:p>
          <w:p w:rsidR="00A02CA0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CA0" w:rsidRPr="00A02CA0" w:rsidRDefault="00A02CA0" w:rsidP="00A02CA0">
            <w:pPr>
              <w:tabs>
                <w:tab w:val="left" w:pos="213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2CA0" w:rsidRPr="00FA5615" w:rsidTr="00A02CA0">
        <w:trPr>
          <w:trHeight w:val="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A0" w:rsidRPr="00FB1DE9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REVIEW  AUTHORISED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(please tick)</w:t>
            </w:r>
          </w:p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Signed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dated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Pr="00FA5615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 </w:t>
            </w:r>
          </w:p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B1DE9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B1DE9">
              <w:rPr>
                <w:rFonts w:asciiTheme="majorHAnsi" w:hAnsiTheme="majorHAnsi" w:cs="Times New Roman"/>
                <w:sz w:val="22"/>
                <w:szCs w:val="22"/>
              </w:rPr>
              <w:t>FULL NAME IN BLOCK CAPITALS</w:t>
            </w:r>
          </w:p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02CA0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A02CA0" w:rsidRPr="00FB1DE9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REVIEW NOT AUTHORISED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(please tick)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Signed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dated</w:t>
            </w: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:rsidR="00A02CA0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A02CA0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FULL NAME IN BLOCK CAPITALS</w:t>
            </w:r>
          </w:p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02CA0"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3E" w:rsidRPr="00A02CA0" w:rsidRDefault="000C543E" w:rsidP="00A02CA0">
            <w:pPr>
              <w:tabs>
                <w:tab w:val="left" w:pos="2130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Request for Safeguarding Adults Review to be re-convened made:</w:t>
            </w:r>
          </w:p>
        </w:tc>
      </w:tr>
      <w:tr w:rsidR="00A02CA0" w:rsidRPr="00FA5615" w:rsidTr="0085454C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Date :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Time:   </w:t>
            </w: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A0" w:rsidRPr="00FA5615" w:rsidRDefault="00A02CA0" w:rsidP="00A02CA0">
            <w:pPr>
              <w:tabs>
                <w:tab w:val="left" w:pos="2130"/>
              </w:tabs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A5615">
              <w:rPr>
                <w:rFonts w:asciiTheme="majorHAnsi" w:hAnsiTheme="majorHAnsi" w:cs="Times New Roman"/>
                <w:b/>
                <w:sz w:val="22"/>
                <w:szCs w:val="22"/>
              </w:rPr>
              <w:t>Venue:</w:t>
            </w:r>
            <w:r w:rsidRPr="00FA5615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  <w:tr w:rsidR="00A02CA0" w:rsidRPr="00FA5615" w:rsidTr="00A23D2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A0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 w:rsidRPr="00E70F7A">
              <w:rPr>
                <w:rFonts w:asciiTheme="majorHAnsi" w:hAnsiTheme="majorHAnsi" w:cs="Times New Roman"/>
                <w:color w:val="FF0000"/>
                <w:sz w:val="22"/>
                <w:szCs w:val="22"/>
                <w:lang w:eastAsia="en-GB"/>
              </w:rPr>
              <w:t xml:space="preserve">This form should be sent to the Strategic Safeguarding Manager to be considered by the Chair of the SAR Panel or emailed direct to the Safeguarding Adults </w:t>
            </w:r>
            <w:r>
              <w:rPr>
                <w:rFonts w:asciiTheme="majorHAnsi" w:hAnsiTheme="majorHAnsi" w:cs="Times New Roman"/>
                <w:color w:val="FF0000"/>
                <w:sz w:val="22"/>
                <w:szCs w:val="22"/>
                <w:lang w:eastAsia="en-GB"/>
              </w:rPr>
              <w:t>Administrator</w:t>
            </w:r>
            <w:r w:rsidRPr="00E70F7A">
              <w:rPr>
                <w:rFonts w:asciiTheme="majorHAnsi" w:hAnsiTheme="majorHAnsi" w:cs="Times New Roman"/>
                <w:color w:val="FF0000"/>
                <w:sz w:val="22"/>
                <w:szCs w:val="22"/>
                <w:lang w:eastAsia="en-GB"/>
              </w:rPr>
              <w:t>:</w:t>
            </w:r>
            <w:r>
              <w:rPr>
                <w:rFonts w:asciiTheme="majorHAnsi" w:hAnsiTheme="majorHAnsi" w:cs="Times New Roman"/>
                <w:color w:val="FF0000"/>
                <w:sz w:val="22"/>
                <w:szCs w:val="22"/>
                <w:lang w:eastAsia="en-GB"/>
              </w:rPr>
              <w:t xml:space="preserve"> </w:t>
            </w:r>
            <w:hyperlink r:id="rId8" w:history="1">
              <w:r w:rsidRPr="00E70F7A">
                <w:rPr>
                  <w:rStyle w:val="Hyperlink"/>
                  <w:rFonts w:asciiTheme="majorHAnsi" w:eastAsia="Calibri" w:hAnsiTheme="majorHAnsi" w:cs="Tahoma"/>
                  <w:noProof/>
                  <w:color w:val="FF0000"/>
                  <w:sz w:val="22"/>
                  <w:szCs w:val="22"/>
                  <w:lang w:eastAsia="en-GB"/>
                </w:rPr>
                <w:t>Stewart.Watson@nelincs. gov.uk</w:t>
              </w:r>
            </w:hyperlink>
            <w:r w:rsidRPr="00E70F7A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 xml:space="preserve"> </w:t>
            </w:r>
          </w:p>
          <w:p w:rsidR="00A02CA0" w:rsidRPr="00FA5615" w:rsidRDefault="00A02CA0" w:rsidP="00A02CA0">
            <w:pPr>
              <w:spacing w:after="200" w:line="276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70F7A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>The referral will be received  by the next SAR, SILP &amp; Good Practice Group who will consider and make  recommendations to the Deputy Chief Executive of North East Lincolnshire Council and the chair of the Safeguarding Adults</w:t>
            </w:r>
            <w:r w:rsidRPr="00E70F7A">
              <w:rPr>
                <w:rFonts w:asciiTheme="majorHAnsi" w:hAnsiTheme="majorHAnsi" w:cs="Times New Roman"/>
                <w:color w:val="FF0000"/>
              </w:rPr>
              <w:t xml:space="preserve"> Board regarding the </w:t>
            </w:r>
            <w:r w:rsidRPr="00E70F7A">
              <w:rPr>
                <w:rFonts w:asciiTheme="majorHAnsi" w:hAnsiTheme="majorHAnsi" w:cs="Times New Roman"/>
                <w:color w:val="FF0000"/>
                <w:sz w:val="22"/>
                <w:szCs w:val="22"/>
              </w:rPr>
              <w:t>status of further enquiries or the review to be undertaken.</w:t>
            </w:r>
          </w:p>
        </w:tc>
      </w:tr>
    </w:tbl>
    <w:p w:rsidR="003F166F" w:rsidRPr="00FA5615" w:rsidRDefault="003F166F">
      <w:pPr>
        <w:rPr>
          <w:rFonts w:asciiTheme="majorHAnsi" w:hAnsiTheme="majorHAnsi"/>
        </w:rPr>
      </w:pPr>
    </w:p>
    <w:sectPr w:rsidR="003F166F" w:rsidRPr="00FA5615" w:rsidSect="0052168F">
      <w:headerReference w:type="default" r:id="rId9"/>
      <w:footerReference w:type="default" r:id="rId10"/>
      <w:pgSz w:w="11906" w:h="16838"/>
      <w:pgMar w:top="1558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C2" w:rsidRDefault="00ED76C2" w:rsidP="0052168F">
      <w:r>
        <w:separator/>
      </w:r>
    </w:p>
  </w:endnote>
  <w:endnote w:type="continuationSeparator" w:id="0">
    <w:p w:rsidR="00ED76C2" w:rsidRDefault="00ED76C2" w:rsidP="0052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74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68F" w:rsidRDefault="0052168F" w:rsidP="00521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4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68F" w:rsidRDefault="009F1A15" w:rsidP="009F1A15">
    <w:pPr>
      <w:pStyle w:val="Footer"/>
      <w:jc w:val="right"/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C2" w:rsidRDefault="00ED76C2" w:rsidP="0052168F">
      <w:r>
        <w:separator/>
      </w:r>
    </w:p>
  </w:footnote>
  <w:footnote w:type="continuationSeparator" w:id="0">
    <w:p w:rsidR="00ED76C2" w:rsidRDefault="00ED76C2" w:rsidP="0052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8F" w:rsidRPr="00A02CA0" w:rsidRDefault="0052168F" w:rsidP="00A0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B29"/>
    <w:multiLevelType w:val="hybridMultilevel"/>
    <w:tmpl w:val="7F96313C"/>
    <w:lvl w:ilvl="0" w:tplc="35DEEC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2E5A"/>
    <w:multiLevelType w:val="hybridMultilevel"/>
    <w:tmpl w:val="BE36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2C"/>
    <w:rsid w:val="000255FF"/>
    <w:rsid w:val="000C543E"/>
    <w:rsid w:val="0015066A"/>
    <w:rsid w:val="00171E3E"/>
    <w:rsid w:val="001D6658"/>
    <w:rsid w:val="001E1F72"/>
    <w:rsid w:val="003F166F"/>
    <w:rsid w:val="00464241"/>
    <w:rsid w:val="0047349B"/>
    <w:rsid w:val="0052168F"/>
    <w:rsid w:val="00681EAB"/>
    <w:rsid w:val="007634C9"/>
    <w:rsid w:val="0085454C"/>
    <w:rsid w:val="009F1A15"/>
    <w:rsid w:val="00A02CA0"/>
    <w:rsid w:val="00A23D2C"/>
    <w:rsid w:val="00A57E4C"/>
    <w:rsid w:val="00E70F7A"/>
    <w:rsid w:val="00ED76C2"/>
    <w:rsid w:val="00EF1A67"/>
    <w:rsid w:val="00FA5615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AB3C76"/>
  <w15:docId w15:val="{F1C2D0A3-BFF7-49D7-8451-136053A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D2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D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8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8F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5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.Watson@nelincs.%20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7A44-8573-4DD4-9EAE-5880ABFD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Sheriden, Sue</dc:creator>
  <cp:lastModifiedBy>Julie Hamilton (NELC)</cp:lastModifiedBy>
  <cp:revision>2</cp:revision>
  <dcterms:created xsi:type="dcterms:W3CDTF">2020-03-25T11:41:00Z</dcterms:created>
  <dcterms:modified xsi:type="dcterms:W3CDTF">2020-03-25T11:41:00Z</dcterms:modified>
</cp:coreProperties>
</file>