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BA162" w14:textId="77777777" w:rsidR="00B30C6B" w:rsidRDefault="00B30C6B" w:rsidP="00B30C6B">
      <w:pPr>
        <w:jc w:val="center"/>
        <w:rPr>
          <w:rFonts w:ascii="Arial" w:hAnsi="Arial" w:cs="Arial"/>
        </w:rPr>
      </w:pPr>
    </w:p>
    <w:p w14:paraId="1D0B2CBC" w14:textId="77777777" w:rsidR="0040125E" w:rsidRDefault="0040125E" w:rsidP="00B30C6B">
      <w:pPr>
        <w:jc w:val="center"/>
        <w:rPr>
          <w:rFonts w:ascii="Arial" w:hAnsi="Arial" w:cs="Arial"/>
        </w:rPr>
      </w:pPr>
    </w:p>
    <w:p w14:paraId="50BFE3B7" w14:textId="77777777" w:rsidR="0040125E" w:rsidRPr="00B30C6B" w:rsidRDefault="0040125E" w:rsidP="00B30C6B">
      <w:pPr>
        <w:jc w:val="center"/>
        <w:rPr>
          <w:rFonts w:ascii="Arial" w:hAnsi="Arial" w:cs="Arial"/>
        </w:rPr>
      </w:pPr>
    </w:p>
    <w:p w14:paraId="6C8FBEE4" w14:textId="77777777" w:rsidR="00B30C6B" w:rsidRPr="00B30C6B" w:rsidRDefault="00B30C6B" w:rsidP="00B30C6B">
      <w:pPr>
        <w:jc w:val="center"/>
        <w:rPr>
          <w:rFonts w:ascii="Arial" w:hAnsi="Arial" w:cs="Arial"/>
        </w:rPr>
      </w:pPr>
    </w:p>
    <w:p w14:paraId="619B21BE" w14:textId="77777777" w:rsidR="00744B19" w:rsidRDefault="00744B19" w:rsidP="00B30C6B">
      <w:pPr>
        <w:jc w:val="center"/>
        <w:rPr>
          <w:rFonts w:ascii="Arial" w:hAnsi="Arial" w:cs="Arial"/>
          <w:sz w:val="40"/>
          <w:szCs w:val="40"/>
        </w:rPr>
      </w:pPr>
      <w:proofErr w:type="gramStart"/>
      <w:r>
        <w:rPr>
          <w:rFonts w:ascii="Arial" w:hAnsi="Arial" w:cs="Arial"/>
          <w:sz w:val="40"/>
          <w:szCs w:val="40"/>
        </w:rPr>
        <w:t>North East</w:t>
      </w:r>
      <w:proofErr w:type="gramEnd"/>
      <w:r>
        <w:rPr>
          <w:rFonts w:ascii="Arial" w:hAnsi="Arial" w:cs="Arial"/>
          <w:sz w:val="40"/>
          <w:szCs w:val="40"/>
        </w:rPr>
        <w:t xml:space="preserve"> Lincolnshire</w:t>
      </w:r>
    </w:p>
    <w:p w14:paraId="176A6C0A" w14:textId="77777777" w:rsidR="00744B19" w:rsidRDefault="00744B19" w:rsidP="00B30C6B">
      <w:pPr>
        <w:jc w:val="center"/>
        <w:rPr>
          <w:rFonts w:ascii="Arial" w:hAnsi="Arial" w:cs="Arial"/>
          <w:sz w:val="40"/>
          <w:szCs w:val="40"/>
        </w:rPr>
      </w:pPr>
    </w:p>
    <w:p w14:paraId="68BF7254" w14:textId="77777777" w:rsidR="00B30C6B" w:rsidRPr="004744B4" w:rsidRDefault="00906B25" w:rsidP="00B30C6B">
      <w:pPr>
        <w:jc w:val="center"/>
        <w:rPr>
          <w:rFonts w:ascii="Arial" w:hAnsi="Arial" w:cs="Arial"/>
          <w:sz w:val="40"/>
          <w:szCs w:val="40"/>
        </w:rPr>
      </w:pPr>
      <w:r w:rsidRPr="004744B4">
        <w:rPr>
          <w:rFonts w:ascii="Arial" w:hAnsi="Arial" w:cs="Arial"/>
          <w:sz w:val="40"/>
          <w:szCs w:val="40"/>
        </w:rPr>
        <w:t xml:space="preserve">Channel Information Sharing Agreement </w:t>
      </w:r>
    </w:p>
    <w:p w14:paraId="1391F149" w14:textId="77777777" w:rsidR="00B30C6B" w:rsidRDefault="00B30C6B" w:rsidP="00B30C6B">
      <w:pPr>
        <w:jc w:val="center"/>
      </w:pPr>
    </w:p>
    <w:p w14:paraId="60E23F28" w14:textId="77777777" w:rsidR="00B30C6B" w:rsidRDefault="00B30C6B" w:rsidP="00B30C6B">
      <w:pPr>
        <w:jc w:val="center"/>
      </w:pPr>
    </w:p>
    <w:p w14:paraId="629DBFDD" w14:textId="77777777" w:rsidR="00B30C6B" w:rsidRDefault="00B30C6B" w:rsidP="00B30C6B">
      <w:pPr>
        <w:jc w:val="center"/>
      </w:pPr>
    </w:p>
    <w:p w14:paraId="58D6756C" w14:textId="77777777" w:rsidR="00B30C6B" w:rsidRPr="00B30C6B" w:rsidRDefault="00B30C6B" w:rsidP="00B30C6B">
      <w:pPr>
        <w:pStyle w:val="Default"/>
        <w:jc w:val="center"/>
      </w:pPr>
      <w:r w:rsidRPr="00B30C6B">
        <w:t xml:space="preserve">Version </w:t>
      </w:r>
      <w:r w:rsidR="00676A7F">
        <w:t>6</w:t>
      </w:r>
      <w:r w:rsidR="008117CC">
        <w:t>.0</w:t>
      </w:r>
    </w:p>
    <w:p w14:paraId="36639EE8" w14:textId="77777777" w:rsidR="00B30C6B" w:rsidRDefault="00B30C6B" w:rsidP="00B30C6B">
      <w:pPr>
        <w:jc w:val="center"/>
      </w:pPr>
    </w:p>
    <w:p w14:paraId="26D3E8A0" w14:textId="77777777" w:rsidR="00B30C6B" w:rsidRDefault="00B30C6B" w:rsidP="00B30C6B">
      <w:pPr>
        <w:pStyle w:val="Default"/>
      </w:pPr>
    </w:p>
    <w:p w14:paraId="2A8FFA66" w14:textId="77777777" w:rsidR="005F12B2" w:rsidRDefault="005F12B2" w:rsidP="00B30C6B">
      <w:pPr>
        <w:pStyle w:val="Default"/>
      </w:pPr>
    </w:p>
    <w:p w14:paraId="7085DE56" w14:textId="77777777" w:rsidR="005F12B2" w:rsidRDefault="005F12B2" w:rsidP="00B30C6B">
      <w:pPr>
        <w:pStyle w:val="Default"/>
      </w:pPr>
    </w:p>
    <w:p w14:paraId="5AAF8DCA" w14:textId="77777777" w:rsidR="005F12B2" w:rsidRDefault="005F12B2" w:rsidP="00B30C6B">
      <w:pPr>
        <w:pStyle w:val="Default"/>
      </w:pPr>
    </w:p>
    <w:p w14:paraId="1BDF64AA" w14:textId="77777777" w:rsidR="005F12B2" w:rsidRDefault="005F12B2" w:rsidP="00B30C6B">
      <w:pPr>
        <w:pStyle w:val="Default"/>
      </w:pPr>
    </w:p>
    <w:p w14:paraId="64257EE9" w14:textId="77777777" w:rsidR="005F12B2" w:rsidRDefault="005F12B2" w:rsidP="00B30C6B">
      <w:pPr>
        <w:pStyle w:val="Default"/>
      </w:pPr>
    </w:p>
    <w:p w14:paraId="0D82907B" w14:textId="77777777" w:rsidR="005F12B2" w:rsidRDefault="005F12B2" w:rsidP="00B30C6B">
      <w:pPr>
        <w:pStyle w:val="Default"/>
      </w:pPr>
    </w:p>
    <w:p w14:paraId="64ED7E5F" w14:textId="77777777" w:rsidR="005F12B2" w:rsidRDefault="005F12B2" w:rsidP="00B30C6B">
      <w:pPr>
        <w:pStyle w:val="Default"/>
      </w:pPr>
    </w:p>
    <w:p w14:paraId="0615EB7D" w14:textId="77777777" w:rsidR="005F12B2" w:rsidRDefault="005F12B2" w:rsidP="00B30C6B">
      <w:pPr>
        <w:pStyle w:val="Default"/>
      </w:pPr>
    </w:p>
    <w:p w14:paraId="11F7E03F" w14:textId="77777777" w:rsidR="005F12B2" w:rsidRDefault="005F12B2" w:rsidP="00B30C6B">
      <w:pPr>
        <w:pStyle w:val="Default"/>
      </w:pPr>
    </w:p>
    <w:p w14:paraId="6D628F73" w14:textId="77777777" w:rsidR="005F12B2" w:rsidRDefault="005F12B2" w:rsidP="00B30C6B">
      <w:pPr>
        <w:pStyle w:val="Default"/>
      </w:pPr>
    </w:p>
    <w:p w14:paraId="79262250" w14:textId="77777777" w:rsidR="005F12B2" w:rsidRDefault="005F12B2" w:rsidP="00B30C6B">
      <w:pPr>
        <w:pStyle w:val="Default"/>
      </w:pPr>
    </w:p>
    <w:p w14:paraId="46FF5ADC" w14:textId="77777777" w:rsidR="005F12B2" w:rsidRDefault="005F12B2" w:rsidP="00B30C6B">
      <w:pPr>
        <w:pStyle w:val="Default"/>
      </w:pPr>
    </w:p>
    <w:p w14:paraId="4D4D973E" w14:textId="77777777" w:rsidR="005F12B2" w:rsidRDefault="005F12B2" w:rsidP="00B30C6B">
      <w:pPr>
        <w:pStyle w:val="Default"/>
      </w:pPr>
    </w:p>
    <w:p w14:paraId="34AFFFE3" w14:textId="77777777" w:rsidR="005F12B2" w:rsidRDefault="005F12B2" w:rsidP="00B30C6B">
      <w:pPr>
        <w:pStyle w:val="Default"/>
      </w:pPr>
    </w:p>
    <w:p w14:paraId="5EF8838D" w14:textId="77777777" w:rsidR="005F12B2" w:rsidRDefault="005F12B2" w:rsidP="00B30C6B">
      <w:pPr>
        <w:pStyle w:val="Default"/>
      </w:pPr>
    </w:p>
    <w:p w14:paraId="7EDB9B20" w14:textId="77777777" w:rsidR="005F12B2" w:rsidRDefault="005F12B2" w:rsidP="00B30C6B">
      <w:pPr>
        <w:pStyle w:val="Default"/>
      </w:pPr>
    </w:p>
    <w:p w14:paraId="49DB11D6" w14:textId="77777777" w:rsidR="005F12B2" w:rsidRDefault="005F12B2" w:rsidP="00B30C6B">
      <w:pPr>
        <w:pStyle w:val="Default"/>
      </w:pPr>
    </w:p>
    <w:p w14:paraId="74481847" w14:textId="77777777" w:rsidR="005F12B2" w:rsidRDefault="005F12B2" w:rsidP="00B30C6B">
      <w:pPr>
        <w:pStyle w:val="Default"/>
      </w:pPr>
    </w:p>
    <w:p w14:paraId="0CD85E52" w14:textId="77777777" w:rsidR="005F12B2" w:rsidRDefault="005F12B2" w:rsidP="00B30C6B">
      <w:pPr>
        <w:pStyle w:val="Default"/>
      </w:pPr>
    </w:p>
    <w:p w14:paraId="63A73373" w14:textId="77777777" w:rsidR="005F12B2" w:rsidRDefault="005F12B2" w:rsidP="00B30C6B">
      <w:pPr>
        <w:pStyle w:val="Default"/>
      </w:pPr>
    </w:p>
    <w:p w14:paraId="206D9D71" w14:textId="77777777" w:rsidR="005F12B2" w:rsidRDefault="005F12B2" w:rsidP="00B30C6B">
      <w:pPr>
        <w:pStyle w:val="Default"/>
      </w:pPr>
    </w:p>
    <w:p w14:paraId="283DC9A6" w14:textId="77777777" w:rsidR="005F12B2" w:rsidRDefault="005F12B2" w:rsidP="00B30C6B">
      <w:pPr>
        <w:pStyle w:val="Default"/>
      </w:pPr>
    </w:p>
    <w:tbl>
      <w:tblPr>
        <w:tblW w:w="8721" w:type="dxa"/>
        <w:tblInd w:w="648" w:type="dxa"/>
        <w:tblBorders>
          <w:top w:val="nil"/>
          <w:left w:val="nil"/>
          <w:bottom w:val="nil"/>
          <w:right w:val="nil"/>
        </w:tblBorders>
        <w:tblLayout w:type="fixed"/>
        <w:tblLook w:val="0000" w:firstRow="0" w:lastRow="0" w:firstColumn="0" w:lastColumn="0" w:noHBand="0" w:noVBand="0"/>
      </w:tblPr>
      <w:tblGrid>
        <w:gridCol w:w="4313"/>
        <w:gridCol w:w="4408"/>
      </w:tblGrid>
      <w:tr w:rsidR="00B30C6B" w14:paraId="2F7DFEC0" w14:textId="77777777">
        <w:tblPrEx>
          <w:tblCellMar>
            <w:top w:w="0" w:type="dxa"/>
            <w:bottom w:w="0" w:type="dxa"/>
          </w:tblCellMar>
        </w:tblPrEx>
        <w:trPr>
          <w:trHeight w:val="319"/>
        </w:trPr>
        <w:tc>
          <w:tcPr>
            <w:tcW w:w="4313" w:type="dxa"/>
            <w:tcBorders>
              <w:top w:val="single" w:sz="8" w:space="0" w:color="000000"/>
              <w:left w:val="single" w:sz="8" w:space="0" w:color="000000"/>
              <w:bottom w:val="single" w:sz="8" w:space="0" w:color="000000"/>
              <w:right w:val="single" w:sz="8" w:space="0" w:color="000000"/>
            </w:tcBorders>
          </w:tcPr>
          <w:p w14:paraId="656DB7B9" w14:textId="77777777" w:rsidR="00B30C6B" w:rsidRDefault="00B30C6B">
            <w:pPr>
              <w:pStyle w:val="Default"/>
              <w:rPr>
                <w:sz w:val="23"/>
                <w:szCs w:val="23"/>
              </w:rPr>
            </w:pPr>
            <w:r>
              <w:rPr>
                <w:sz w:val="23"/>
                <w:szCs w:val="23"/>
              </w:rPr>
              <w:t xml:space="preserve">Document owner </w:t>
            </w:r>
          </w:p>
        </w:tc>
        <w:tc>
          <w:tcPr>
            <w:tcW w:w="4408" w:type="dxa"/>
            <w:tcBorders>
              <w:top w:val="single" w:sz="8" w:space="0" w:color="000000"/>
              <w:left w:val="single" w:sz="8" w:space="0" w:color="000000"/>
              <w:bottom w:val="single" w:sz="8" w:space="0" w:color="000000"/>
              <w:right w:val="single" w:sz="8" w:space="0" w:color="000000"/>
            </w:tcBorders>
          </w:tcPr>
          <w:p w14:paraId="3D2E2CEB" w14:textId="77777777" w:rsidR="00B30C6B" w:rsidRDefault="00D54DC9" w:rsidP="004744B4">
            <w:pPr>
              <w:pStyle w:val="Default"/>
              <w:rPr>
                <w:sz w:val="23"/>
                <w:szCs w:val="23"/>
              </w:rPr>
            </w:pPr>
            <w:r>
              <w:rPr>
                <w:sz w:val="23"/>
                <w:szCs w:val="23"/>
              </w:rPr>
              <w:t>Humber Prevent</w:t>
            </w:r>
          </w:p>
        </w:tc>
      </w:tr>
      <w:tr w:rsidR="002C2692" w14:paraId="2CEF3686" w14:textId="77777777">
        <w:tblPrEx>
          <w:tblCellMar>
            <w:top w:w="0" w:type="dxa"/>
            <w:bottom w:w="0" w:type="dxa"/>
          </w:tblCellMar>
        </w:tblPrEx>
        <w:trPr>
          <w:trHeight w:val="319"/>
        </w:trPr>
        <w:tc>
          <w:tcPr>
            <w:tcW w:w="4313" w:type="dxa"/>
            <w:tcBorders>
              <w:top w:val="single" w:sz="8" w:space="0" w:color="000000"/>
              <w:left w:val="single" w:sz="8" w:space="0" w:color="000000"/>
              <w:bottom w:val="single" w:sz="8" w:space="0" w:color="000000"/>
              <w:right w:val="single" w:sz="8" w:space="0" w:color="000000"/>
            </w:tcBorders>
          </w:tcPr>
          <w:p w14:paraId="0FA2DB41" w14:textId="77777777" w:rsidR="002C2692" w:rsidRDefault="002C2692">
            <w:pPr>
              <w:pStyle w:val="Default"/>
              <w:rPr>
                <w:sz w:val="23"/>
                <w:szCs w:val="23"/>
              </w:rPr>
            </w:pPr>
            <w:r>
              <w:rPr>
                <w:sz w:val="23"/>
                <w:szCs w:val="23"/>
              </w:rPr>
              <w:t>Agreement number</w:t>
            </w:r>
          </w:p>
        </w:tc>
        <w:tc>
          <w:tcPr>
            <w:tcW w:w="4408" w:type="dxa"/>
            <w:tcBorders>
              <w:top w:val="single" w:sz="8" w:space="0" w:color="000000"/>
              <w:left w:val="single" w:sz="8" w:space="0" w:color="000000"/>
              <w:bottom w:val="single" w:sz="8" w:space="0" w:color="000000"/>
              <w:right w:val="single" w:sz="8" w:space="0" w:color="000000"/>
            </w:tcBorders>
          </w:tcPr>
          <w:p w14:paraId="75C1F55F" w14:textId="77777777" w:rsidR="002C2692" w:rsidRDefault="002C2692" w:rsidP="004744B4">
            <w:pPr>
              <w:pStyle w:val="Default"/>
              <w:rPr>
                <w:sz w:val="23"/>
                <w:szCs w:val="23"/>
              </w:rPr>
            </w:pPr>
            <w:r>
              <w:rPr>
                <w:sz w:val="23"/>
                <w:szCs w:val="23"/>
              </w:rPr>
              <w:t>HP001/19</w:t>
            </w:r>
          </w:p>
        </w:tc>
      </w:tr>
      <w:tr w:rsidR="00B30C6B" w14:paraId="428DBEC0" w14:textId="77777777">
        <w:tblPrEx>
          <w:tblCellMar>
            <w:top w:w="0" w:type="dxa"/>
            <w:bottom w:w="0" w:type="dxa"/>
          </w:tblCellMar>
        </w:tblPrEx>
        <w:trPr>
          <w:trHeight w:val="319"/>
        </w:trPr>
        <w:tc>
          <w:tcPr>
            <w:tcW w:w="4313" w:type="dxa"/>
            <w:tcBorders>
              <w:top w:val="single" w:sz="8" w:space="0" w:color="000000"/>
              <w:left w:val="single" w:sz="8" w:space="0" w:color="000000"/>
              <w:bottom w:val="single" w:sz="8" w:space="0" w:color="000000"/>
              <w:right w:val="single" w:sz="8" w:space="0" w:color="000000"/>
            </w:tcBorders>
          </w:tcPr>
          <w:p w14:paraId="700B73A4" w14:textId="77777777" w:rsidR="00B30C6B" w:rsidRDefault="00B30C6B">
            <w:pPr>
              <w:pStyle w:val="Default"/>
              <w:rPr>
                <w:sz w:val="23"/>
                <w:szCs w:val="23"/>
              </w:rPr>
            </w:pPr>
            <w:r>
              <w:rPr>
                <w:sz w:val="23"/>
                <w:szCs w:val="23"/>
              </w:rPr>
              <w:t xml:space="preserve">Document author and enquiry point </w:t>
            </w:r>
          </w:p>
        </w:tc>
        <w:tc>
          <w:tcPr>
            <w:tcW w:w="4408" w:type="dxa"/>
            <w:tcBorders>
              <w:top w:val="single" w:sz="8" w:space="0" w:color="000000"/>
              <w:left w:val="single" w:sz="8" w:space="0" w:color="000000"/>
              <w:bottom w:val="single" w:sz="8" w:space="0" w:color="000000"/>
              <w:right w:val="single" w:sz="8" w:space="0" w:color="000000"/>
            </w:tcBorders>
          </w:tcPr>
          <w:p w14:paraId="026046EE" w14:textId="77777777" w:rsidR="00B30C6B" w:rsidRDefault="006C7DA3" w:rsidP="004744B4">
            <w:pPr>
              <w:pStyle w:val="Default"/>
              <w:rPr>
                <w:sz w:val="23"/>
                <w:szCs w:val="23"/>
              </w:rPr>
            </w:pPr>
            <w:r>
              <w:rPr>
                <w:sz w:val="23"/>
                <w:szCs w:val="23"/>
              </w:rPr>
              <w:t>S</w:t>
            </w:r>
            <w:r w:rsidR="00D54DC9">
              <w:rPr>
                <w:sz w:val="23"/>
                <w:szCs w:val="23"/>
              </w:rPr>
              <w:t>tewart Watson – NE Lincs</w:t>
            </w:r>
            <w:r w:rsidR="007C031C">
              <w:rPr>
                <w:sz w:val="23"/>
                <w:szCs w:val="23"/>
              </w:rPr>
              <w:t>, Channel Chair</w:t>
            </w:r>
          </w:p>
        </w:tc>
      </w:tr>
      <w:tr w:rsidR="00B30C6B" w14:paraId="00110BE7" w14:textId="77777777">
        <w:tblPrEx>
          <w:tblCellMar>
            <w:top w:w="0" w:type="dxa"/>
            <w:bottom w:w="0" w:type="dxa"/>
          </w:tblCellMar>
        </w:tblPrEx>
        <w:trPr>
          <w:trHeight w:val="319"/>
        </w:trPr>
        <w:tc>
          <w:tcPr>
            <w:tcW w:w="4313" w:type="dxa"/>
            <w:tcBorders>
              <w:top w:val="single" w:sz="8" w:space="0" w:color="000000"/>
              <w:left w:val="single" w:sz="8" w:space="0" w:color="000000"/>
              <w:bottom w:val="single" w:sz="8" w:space="0" w:color="000000"/>
              <w:right w:val="single" w:sz="8" w:space="0" w:color="000000"/>
            </w:tcBorders>
          </w:tcPr>
          <w:p w14:paraId="52DB9E9F" w14:textId="77777777" w:rsidR="00B30C6B" w:rsidRDefault="00B30C6B">
            <w:pPr>
              <w:pStyle w:val="Default"/>
              <w:rPr>
                <w:sz w:val="23"/>
                <w:szCs w:val="23"/>
              </w:rPr>
            </w:pPr>
            <w:r>
              <w:rPr>
                <w:sz w:val="23"/>
                <w:szCs w:val="23"/>
              </w:rPr>
              <w:t xml:space="preserve">Date of document </w:t>
            </w:r>
          </w:p>
        </w:tc>
        <w:tc>
          <w:tcPr>
            <w:tcW w:w="4408" w:type="dxa"/>
            <w:tcBorders>
              <w:top w:val="single" w:sz="8" w:space="0" w:color="000000"/>
              <w:left w:val="single" w:sz="8" w:space="0" w:color="000000"/>
              <w:bottom w:val="single" w:sz="8" w:space="0" w:color="000000"/>
              <w:right w:val="single" w:sz="8" w:space="0" w:color="000000"/>
            </w:tcBorders>
          </w:tcPr>
          <w:p w14:paraId="4E61268F" w14:textId="77777777" w:rsidR="00B30C6B" w:rsidRDefault="00C67192" w:rsidP="008117CC">
            <w:pPr>
              <w:pStyle w:val="Default"/>
              <w:rPr>
                <w:sz w:val="23"/>
                <w:szCs w:val="23"/>
              </w:rPr>
            </w:pPr>
            <w:r>
              <w:rPr>
                <w:sz w:val="23"/>
                <w:szCs w:val="23"/>
              </w:rPr>
              <w:t xml:space="preserve">August </w:t>
            </w:r>
            <w:r w:rsidR="00744B19">
              <w:rPr>
                <w:sz w:val="23"/>
                <w:szCs w:val="23"/>
              </w:rPr>
              <w:t>2022</w:t>
            </w:r>
          </w:p>
        </w:tc>
      </w:tr>
      <w:tr w:rsidR="00B30C6B" w14:paraId="69AD2B6A" w14:textId="77777777">
        <w:tblPrEx>
          <w:tblCellMar>
            <w:top w:w="0" w:type="dxa"/>
            <w:bottom w:w="0" w:type="dxa"/>
          </w:tblCellMar>
        </w:tblPrEx>
        <w:trPr>
          <w:trHeight w:val="319"/>
        </w:trPr>
        <w:tc>
          <w:tcPr>
            <w:tcW w:w="4313" w:type="dxa"/>
            <w:tcBorders>
              <w:top w:val="single" w:sz="8" w:space="0" w:color="000000"/>
              <w:left w:val="single" w:sz="8" w:space="0" w:color="000000"/>
              <w:bottom w:val="single" w:sz="8" w:space="0" w:color="000000"/>
              <w:right w:val="single" w:sz="8" w:space="0" w:color="000000"/>
            </w:tcBorders>
          </w:tcPr>
          <w:p w14:paraId="29024921" w14:textId="77777777" w:rsidR="00B30C6B" w:rsidRDefault="00B30C6B">
            <w:pPr>
              <w:pStyle w:val="Default"/>
              <w:rPr>
                <w:sz w:val="23"/>
                <w:szCs w:val="23"/>
              </w:rPr>
            </w:pPr>
            <w:r>
              <w:rPr>
                <w:sz w:val="23"/>
                <w:szCs w:val="23"/>
              </w:rPr>
              <w:t xml:space="preserve">Version </w:t>
            </w:r>
          </w:p>
        </w:tc>
        <w:tc>
          <w:tcPr>
            <w:tcW w:w="4408" w:type="dxa"/>
            <w:tcBorders>
              <w:top w:val="single" w:sz="8" w:space="0" w:color="000000"/>
              <w:left w:val="single" w:sz="8" w:space="0" w:color="000000"/>
              <w:bottom w:val="single" w:sz="8" w:space="0" w:color="000000"/>
              <w:right w:val="single" w:sz="8" w:space="0" w:color="000000"/>
            </w:tcBorders>
          </w:tcPr>
          <w:p w14:paraId="57BC30E8" w14:textId="77777777" w:rsidR="00B30C6B" w:rsidRDefault="00676A7F" w:rsidP="00AB76D5">
            <w:pPr>
              <w:pStyle w:val="Default"/>
              <w:rPr>
                <w:sz w:val="23"/>
                <w:szCs w:val="23"/>
              </w:rPr>
            </w:pPr>
            <w:r>
              <w:rPr>
                <w:sz w:val="23"/>
                <w:szCs w:val="23"/>
              </w:rPr>
              <w:t>6</w:t>
            </w:r>
            <w:r w:rsidR="008117CC">
              <w:rPr>
                <w:sz w:val="23"/>
                <w:szCs w:val="23"/>
              </w:rPr>
              <w:t>.0</w:t>
            </w:r>
          </w:p>
        </w:tc>
      </w:tr>
      <w:tr w:rsidR="00B30C6B" w14:paraId="3AB2397D" w14:textId="77777777">
        <w:tblPrEx>
          <w:tblCellMar>
            <w:top w:w="0" w:type="dxa"/>
            <w:bottom w:w="0" w:type="dxa"/>
          </w:tblCellMar>
        </w:tblPrEx>
        <w:trPr>
          <w:trHeight w:val="319"/>
        </w:trPr>
        <w:tc>
          <w:tcPr>
            <w:tcW w:w="4313" w:type="dxa"/>
            <w:tcBorders>
              <w:top w:val="single" w:sz="8" w:space="0" w:color="000000"/>
              <w:left w:val="single" w:sz="8" w:space="0" w:color="000000"/>
              <w:bottom w:val="single" w:sz="8" w:space="0" w:color="000000"/>
              <w:right w:val="single" w:sz="8" w:space="0" w:color="000000"/>
            </w:tcBorders>
          </w:tcPr>
          <w:p w14:paraId="33677A5E" w14:textId="77777777" w:rsidR="00B30C6B" w:rsidRDefault="00B30C6B">
            <w:pPr>
              <w:pStyle w:val="Default"/>
              <w:rPr>
                <w:sz w:val="23"/>
                <w:szCs w:val="23"/>
              </w:rPr>
            </w:pPr>
            <w:r>
              <w:rPr>
                <w:sz w:val="23"/>
                <w:szCs w:val="23"/>
              </w:rPr>
              <w:t xml:space="preserve">Document classification </w:t>
            </w:r>
          </w:p>
        </w:tc>
        <w:tc>
          <w:tcPr>
            <w:tcW w:w="4408" w:type="dxa"/>
            <w:tcBorders>
              <w:top w:val="single" w:sz="8" w:space="0" w:color="000000"/>
              <w:left w:val="single" w:sz="8" w:space="0" w:color="000000"/>
              <w:bottom w:val="single" w:sz="8" w:space="0" w:color="000000"/>
              <w:right w:val="single" w:sz="8" w:space="0" w:color="000000"/>
            </w:tcBorders>
          </w:tcPr>
          <w:p w14:paraId="23CE4177" w14:textId="77777777" w:rsidR="00B30C6B" w:rsidRDefault="00B30C6B">
            <w:pPr>
              <w:pStyle w:val="Default"/>
              <w:rPr>
                <w:sz w:val="23"/>
                <w:szCs w:val="23"/>
              </w:rPr>
            </w:pPr>
            <w:r>
              <w:rPr>
                <w:sz w:val="23"/>
                <w:szCs w:val="23"/>
              </w:rPr>
              <w:t xml:space="preserve">Public </w:t>
            </w:r>
          </w:p>
        </w:tc>
      </w:tr>
      <w:tr w:rsidR="00B30C6B" w14:paraId="1FFF15AB" w14:textId="77777777">
        <w:tblPrEx>
          <w:tblCellMar>
            <w:top w:w="0" w:type="dxa"/>
            <w:bottom w:w="0" w:type="dxa"/>
          </w:tblCellMar>
        </w:tblPrEx>
        <w:trPr>
          <w:trHeight w:val="319"/>
        </w:trPr>
        <w:tc>
          <w:tcPr>
            <w:tcW w:w="4313" w:type="dxa"/>
            <w:tcBorders>
              <w:top w:val="single" w:sz="8" w:space="0" w:color="000000"/>
              <w:left w:val="single" w:sz="8" w:space="0" w:color="000000"/>
              <w:bottom w:val="single" w:sz="8" w:space="0" w:color="000000"/>
              <w:right w:val="single" w:sz="8" w:space="0" w:color="000000"/>
            </w:tcBorders>
          </w:tcPr>
          <w:p w14:paraId="62544048" w14:textId="77777777" w:rsidR="00B30C6B" w:rsidRDefault="00B30C6B">
            <w:pPr>
              <w:pStyle w:val="Default"/>
              <w:rPr>
                <w:sz w:val="23"/>
                <w:szCs w:val="23"/>
              </w:rPr>
            </w:pPr>
            <w:r>
              <w:rPr>
                <w:sz w:val="23"/>
                <w:szCs w:val="23"/>
              </w:rPr>
              <w:t xml:space="preserve">Next document review date </w:t>
            </w:r>
          </w:p>
        </w:tc>
        <w:tc>
          <w:tcPr>
            <w:tcW w:w="4408" w:type="dxa"/>
            <w:tcBorders>
              <w:top w:val="single" w:sz="8" w:space="0" w:color="000000"/>
              <w:left w:val="single" w:sz="8" w:space="0" w:color="000000"/>
              <w:bottom w:val="single" w:sz="8" w:space="0" w:color="000000"/>
              <w:right w:val="single" w:sz="8" w:space="0" w:color="000000"/>
            </w:tcBorders>
          </w:tcPr>
          <w:p w14:paraId="5532FC1F" w14:textId="77777777" w:rsidR="00B30C6B" w:rsidRDefault="00C67192" w:rsidP="004544EB">
            <w:pPr>
              <w:pStyle w:val="Default"/>
              <w:rPr>
                <w:sz w:val="23"/>
                <w:szCs w:val="23"/>
              </w:rPr>
            </w:pPr>
            <w:r>
              <w:rPr>
                <w:sz w:val="23"/>
                <w:szCs w:val="23"/>
              </w:rPr>
              <w:t xml:space="preserve">August </w:t>
            </w:r>
            <w:r w:rsidR="00885BAF">
              <w:rPr>
                <w:sz w:val="23"/>
                <w:szCs w:val="23"/>
              </w:rPr>
              <w:t>202</w:t>
            </w:r>
            <w:r w:rsidR="004B5098">
              <w:rPr>
                <w:sz w:val="23"/>
                <w:szCs w:val="23"/>
              </w:rPr>
              <w:t>4</w:t>
            </w:r>
          </w:p>
        </w:tc>
      </w:tr>
    </w:tbl>
    <w:p w14:paraId="17EF03E3" w14:textId="77777777" w:rsidR="00B30C6B" w:rsidRDefault="00B30C6B" w:rsidP="00B30C6B">
      <w:pPr>
        <w:jc w:val="center"/>
      </w:pPr>
    </w:p>
    <w:p w14:paraId="4774C8DF" w14:textId="77777777" w:rsidR="00B30C6B" w:rsidRDefault="00B30C6B" w:rsidP="00B30C6B">
      <w:pPr>
        <w:jc w:val="center"/>
      </w:pPr>
    </w:p>
    <w:p w14:paraId="664AEFB2" w14:textId="77777777" w:rsidR="00B30C6B" w:rsidRDefault="00B30C6B" w:rsidP="00B30C6B">
      <w:pPr>
        <w:jc w:val="center"/>
      </w:pPr>
    </w:p>
    <w:p w14:paraId="63DA73F3" w14:textId="77777777" w:rsidR="00B30C6B" w:rsidRDefault="00B30C6B" w:rsidP="00B30C6B">
      <w:pPr>
        <w:jc w:val="center"/>
      </w:pPr>
    </w:p>
    <w:p w14:paraId="4E9F2DE2" w14:textId="77777777" w:rsidR="00B30C6B" w:rsidRDefault="00B30C6B" w:rsidP="00B30C6B">
      <w:pPr>
        <w:jc w:val="center"/>
      </w:pPr>
    </w:p>
    <w:p w14:paraId="4BB01390" w14:textId="77777777" w:rsidR="00B30C6B" w:rsidRPr="004744B4" w:rsidRDefault="00B30C6B" w:rsidP="00B30C6B">
      <w:pPr>
        <w:rPr>
          <w:rFonts w:ascii="Arial" w:hAnsi="Arial" w:cs="Arial"/>
          <w:b/>
          <w:bCs/>
          <w:sz w:val="26"/>
          <w:szCs w:val="26"/>
        </w:rPr>
      </w:pPr>
      <w:r w:rsidRPr="004744B4">
        <w:rPr>
          <w:rFonts w:ascii="Arial" w:hAnsi="Arial" w:cs="Arial"/>
          <w:b/>
          <w:bCs/>
          <w:sz w:val="26"/>
          <w:szCs w:val="26"/>
        </w:rPr>
        <w:t>Contents</w:t>
      </w:r>
    </w:p>
    <w:p w14:paraId="3CEB5AB2" w14:textId="77777777" w:rsidR="00B30C6B" w:rsidRDefault="00B30C6B" w:rsidP="00B30C6B">
      <w:pPr>
        <w:rPr>
          <w:rFonts w:ascii="Arial" w:hAnsi="Arial" w:cs="Arial"/>
          <w:b/>
          <w:bCs/>
        </w:rPr>
      </w:pPr>
    </w:p>
    <w:p w14:paraId="2C034145" w14:textId="77777777" w:rsidR="005F0D58" w:rsidRPr="0018414F" w:rsidRDefault="00787A58">
      <w:pPr>
        <w:pStyle w:val="TOC3"/>
        <w:rPr>
          <w:rFonts w:ascii="Arial" w:hAnsi="Arial" w:cs="Arial"/>
          <w:noProof/>
          <w:sz w:val="22"/>
          <w:szCs w:val="22"/>
        </w:rPr>
      </w:pPr>
      <w:r w:rsidRPr="00F11A8C">
        <w:rPr>
          <w:b/>
        </w:rPr>
        <w:fldChar w:fldCharType="begin"/>
      </w:r>
      <w:r w:rsidRPr="00F11A8C">
        <w:rPr>
          <w:b/>
        </w:rPr>
        <w:instrText xml:space="preserve"> TOC \o "1-3" \h \z \u </w:instrText>
      </w:r>
      <w:r w:rsidRPr="00F11A8C">
        <w:rPr>
          <w:b/>
        </w:rPr>
        <w:fldChar w:fldCharType="separate"/>
      </w:r>
      <w:hyperlink w:anchor="_Toc110512971" w:history="1">
        <w:r w:rsidR="005F0D58" w:rsidRPr="00436DEA">
          <w:rPr>
            <w:rStyle w:val="Hyperlink"/>
            <w:rFonts w:ascii="Arial" w:hAnsi="Arial" w:cs="Arial"/>
            <w:noProof/>
          </w:rPr>
          <w:t>1.</w:t>
        </w:r>
        <w:r w:rsidR="005F0D58" w:rsidRPr="0018414F">
          <w:rPr>
            <w:rFonts w:ascii="Arial" w:hAnsi="Arial" w:cs="Arial"/>
            <w:noProof/>
            <w:sz w:val="22"/>
            <w:szCs w:val="22"/>
          </w:rPr>
          <w:tab/>
        </w:r>
        <w:r w:rsidR="005F0D58" w:rsidRPr="00436DEA">
          <w:rPr>
            <w:rStyle w:val="Hyperlink"/>
            <w:rFonts w:ascii="Arial" w:hAnsi="Arial" w:cs="Arial"/>
            <w:noProof/>
          </w:rPr>
          <w:t>List of Partners to the Agreement</w:t>
        </w:r>
        <w:r w:rsidR="005F0D58" w:rsidRPr="00436DEA">
          <w:rPr>
            <w:rFonts w:ascii="Arial" w:hAnsi="Arial" w:cs="Arial"/>
            <w:noProof/>
            <w:webHidden/>
          </w:rPr>
          <w:tab/>
        </w:r>
        <w:r w:rsidR="005F0D58" w:rsidRPr="00436DEA">
          <w:rPr>
            <w:rFonts w:ascii="Arial" w:hAnsi="Arial" w:cs="Arial"/>
            <w:noProof/>
            <w:webHidden/>
          </w:rPr>
          <w:fldChar w:fldCharType="begin"/>
        </w:r>
        <w:r w:rsidR="005F0D58" w:rsidRPr="00436DEA">
          <w:rPr>
            <w:rFonts w:ascii="Arial" w:hAnsi="Arial" w:cs="Arial"/>
            <w:noProof/>
            <w:webHidden/>
          </w:rPr>
          <w:instrText xml:space="preserve"> PAGEREF _Toc110512971 \h </w:instrText>
        </w:r>
        <w:r w:rsidR="005F0D58" w:rsidRPr="00436DEA">
          <w:rPr>
            <w:rFonts w:ascii="Arial" w:hAnsi="Arial" w:cs="Arial"/>
            <w:noProof/>
            <w:webHidden/>
          </w:rPr>
        </w:r>
        <w:r w:rsidR="005F0D58" w:rsidRPr="00436DEA">
          <w:rPr>
            <w:rFonts w:ascii="Arial" w:hAnsi="Arial" w:cs="Arial"/>
            <w:noProof/>
            <w:webHidden/>
          </w:rPr>
          <w:fldChar w:fldCharType="separate"/>
        </w:r>
        <w:r w:rsidR="005F0D58" w:rsidRPr="00436DEA">
          <w:rPr>
            <w:rFonts w:ascii="Arial" w:hAnsi="Arial" w:cs="Arial"/>
            <w:noProof/>
            <w:webHidden/>
          </w:rPr>
          <w:t>4</w:t>
        </w:r>
        <w:r w:rsidR="005F0D58" w:rsidRPr="00436DEA">
          <w:rPr>
            <w:rFonts w:ascii="Arial" w:hAnsi="Arial" w:cs="Arial"/>
            <w:noProof/>
            <w:webHidden/>
          </w:rPr>
          <w:fldChar w:fldCharType="end"/>
        </w:r>
      </w:hyperlink>
    </w:p>
    <w:p w14:paraId="13EBCF68" w14:textId="77777777" w:rsidR="005F0D58" w:rsidRPr="0018414F" w:rsidRDefault="005F0D58">
      <w:pPr>
        <w:pStyle w:val="TOC3"/>
        <w:rPr>
          <w:rFonts w:ascii="Arial" w:hAnsi="Arial" w:cs="Arial"/>
          <w:noProof/>
          <w:sz w:val="22"/>
          <w:szCs w:val="22"/>
        </w:rPr>
      </w:pPr>
      <w:hyperlink w:anchor="_Toc110512972" w:history="1">
        <w:r w:rsidRPr="00436DEA">
          <w:rPr>
            <w:rStyle w:val="Hyperlink"/>
            <w:rFonts w:ascii="Arial" w:hAnsi="Arial" w:cs="Arial"/>
            <w:noProof/>
          </w:rPr>
          <w:t>2.</w:t>
        </w:r>
        <w:r w:rsidRPr="0018414F">
          <w:rPr>
            <w:rFonts w:ascii="Arial" w:hAnsi="Arial" w:cs="Arial"/>
            <w:noProof/>
            <w:sz w:val="22"/>
            <w:szCs w:val="22"/>
          </w:rPr>
          <w:tab/>
        </w:r>
        <w:r w:rsidRPr="00436DEA">
          <w:rPr>
            <w:rStyle w:val="Hyperlink"/>
            <w:rFonts w:ascii="Arial" w:hAnsi="Arial" w:cs="Arial"/>
            <w:noProof/>
          </w:rPr>
          <w:t>Purpose of information sharing</w:t>
        </w:r>
        <w:r w:rsidRPr="00436DEA">
          <w:rPr>
            <w:rFonts w:ascii="Arial" w:hAnsi="Arial" w:cs="Arial"/>
            <w:noProof/>
            <w:webHidden/>
          </w:rPr>
          <w:tab/>
        </w:r>
        <w:r w:rsidRPr="00436DEA">
          <w:rPr>
            <w:rFonts w:ascii="Arial" w:hAnsi="Arial" w:cs="Arial"/>
            <w:noProof/>
            <w:webHidden/>
          </w:rPr>
          <w:fldChar w:fldCharType="begin"/>
        </w:r>
        <w:r w:rsidRPr="00436DEA">
          <w:rPr>
            <w:rFonts w:ascii="Arial" w:hAnsi="Arial" w:cs="Arial"/>
            <w:noProof/>
            <w:webHidden/>
          </w:rPr>
          <w:instrText xml:space="preserve"> PAGEREF _Toc110512972 \h </w:instrText>
        </w:r>
        <w:r w:rsidRPr="00436DEA">
          <w:rPr>
            <w:rFonts w:ascii="Arial" w:hAnsi="Arial" w:cs="Arial"/>
            <w:noProof/>
            <w:webHidden/>
          </w:rPr>
        </w:r>
        <w:r w:rsidRPr="00436DEA">
          <w:rPr>
            <w:rFonts w:ascii="Arial" w:hAnsi="Arial" w:cs="Arial"/>
            <w:noProof/>
            <w:webHidden/>
          </w:rPr>
          <w:fldChar w:fldCharType="separate"/>
        </w:r>
        <w:r w:rsidRPr="00436DEA">
          <w:rPr>
            <w:rFonts w:ascii="Arial" w:hAnsi="Arial" w:cs="Arial"/>
            <w:noProof/>
            <w:webHidden/>
          </w:rPr>
          <w:t>4</w:t>
        </w:r>
        <w:r w:rsidRPr="00436DEA">
          <w:rPr>
            <w:rFonts w:ascii="Arial" w:hAnsi="Arial" w:cs="Arial"/>
            <w:noProof/>
            <w:webHidden/>
          </w:rPr>
          <w:fldChar w:fldCharType="end"/>
        </w:r>
      </w:hyperlink>
    </w:p>
    <w:p w14:paraId="58808C5E" w14:textId="77777777" w:rsidR="005F0D58" w:rsidRPr="0018414F" w:rsidRDefault="005F0D58">
      <w:pPr>
        <w:pStyle w:val="TOC3"/>
        <w:rPr>
          <w:rFonts w:ascii="Arial" w:hAnsi="Arial" w:cs="Arial"/>
          <w:noProof/>
          <w:sz w:val="22"/>
          <w:szCs w:val="22"/>
        </w:rPr>
      </w:pPr>
      <w:hyperlink w:anchor="_Toc110512973" w:history="1">
        <w:r w:rsidRPr="00436DEA">
          <w:rPr>
            <w:rStyle w:val="Hyperlink"/>
            <w:rFonts w:ascii="Arial" w:hAnsi="Arial" w:cs="Arial"/>
            <w:noProof/>
          </w:rPr>
          <w:t>3.</w:t>
        </w:r>
        <w:r w:rsidRPr="0018414F">
          <w:rPr>
            <w:rFonts w:ascii="Arial" w:hAnsi="Arial" w:cs="Arial"/>
            <w:noProof/>
            <w:sz w:val="22"/>
            <w:szCs w:val="22"/>
          </w:rPr>
          <w:tab/>
        </w:r>
        <w:r w:rsidRPr="00436DEA">
          <w:rPr>
            <w:rStyle w:val="Hyperlink"/>
            <w:rFonts w:ascii="Arial" w:hAnsi="Arial" w:cs="Arial"/>
            <w:noProof/>
          </w:rPr>
          <w:t>Information to be shared</w:t>
        </w:r>
        <w:r w:rsidRPr="00436DEA">
          <w:rPr>
            <w:rFonts w:ascii="Arial" w:hAnsi="Arial" w:cs="Arial"/>
            <w:noProof/>
            <w:webHidden/>
          </w:rPr>
          <w:tab/>
        </w:r>
        <w:r w:rsidRPr="00436DEA">
          <w:rPr>
            <w:rFonts w:ascii="Arial" w:hAnsi="Arial" w:cs="Arial"/>
            <w:noProof/>
            <w:webHidden/>
          </w:rPr>
          <w:fldChar w:fldCharType="begin"/>
        </w:r>
        <w:r w:rsidRPr="00436DEA">
          <w:rPr>
            <w:rFonts w:ascii="Arial" w:hAnsi="Arial" w:cs="Arial"/>
            <w:noProof/>
            <w:webHidden/>
          </w:rPr>
          <w:instrText xml:space="preserve"> PAGEREF _Toc110512973 \h </w:instrText>
        </w:r>
        <w:r w:rsidRPr="00436DEA">
          <w:rPr>
            <w:rFonts w:ascii="Arial" w:hAnsi="Arial" w:cs="Arial"/>
            <w:noProof/>
            <w:webHidden/>
          </w:rPr>
        </w:r>
        <w:r w:rsidRPr="00436DEA">
          <w:rPr>
            <w:rFonts w:ascii="Arial" w:hAnsi="Arial" w:cs="Arial"/>
            <w:noProof/>
            <w:webHidden/>
          </w:rPr>
          <w:fldChar w:fldCharType="separate"/>
        </w:r>
        <w:r w:rsidRPr="00436DEA">
          <w:rPr>
            <w:rFonts w:ascii="Arial" w:hAnsi="Arial" w:cs="Arial"/>
            <w:noProof/>
            <w:webHidden/>
          </w:rPr>
          <w:t>5</w:t>
        </w:r>
        <w:r w:rsidRPr="00436DEA">
          <w:rPr>
            <w:rFonts w:ascii="Arial" w:hAnsi="Arial" w:cs="Arial"/>
            <w:noProof/>
            <w:webHidden/>
          </w:rPr>
          <w:fldChar w:fldCharType="end"/>
        </w:r>
      </w:hyperlink>
    </w:p>
    <w:p w14:paraId="5695C5D8" w14:textId="77777777" w:rsidR="005F0D58" w:rsidRPr="0018414F" w:rsidRDefault="005F0D58">
      <w:pPr>
        <w:pStyle w:val="TOC3"/>
        <w:rPr>
          <w:rFonts w:ascii="Arial" w:hAnsi="Arial" w:cs="Arial"/>
          <w:noProof/>
          <w:sz w:val="22"/>
          <w:szCs w:val="22"/>
        </w:rPr>
      </w:pPr>
      <w:hyperlink w:anchor="_Toc110512974" w:history="1">
        <w:r w:rsidRPr="00436DEA">
          <w:rPr>
            <w:rStyle w:val="Hyperlink"/>
            <w:rFonts w:ascii="Arial" w:hAnsi="Arial" w:cs="Arial"/>
            <w:noProof/>
          </w:rPr>
          <w:t>4.</w:t>
        </w:r>
        <w:r w:rsidRPr="0018414F">
          <w:rPr>
            <w:rFonts w:ascii="Arial" w:hAnsi="Arial" w:cs="Arial"/>
            <w:noProof/>
            <w:sz w:val="22"/>
            <w:szCs w:val="22"/>
          </w:rPr>
          <w:tab/>
        </w:r>
        <w:r w:rsidRPr="00436DEA">
          <w:rPr>
            <w:rStyle w:val="Hyperlink"/>
            <w:rFonts w:ascii="Arial" w:hAnsi="Arial" w:cs="Arial"/>
            <w:noProof/>
          </w:rPr>
          <w:t>Basis for information sharing – legislative context</w:t>
        </w:r>
        <w:r w:rsidRPr="00436DEA">
          <w:rPr>
            <w:rFonts w:ascii="Arial" w:hAnsi="Arial" w:cs="Arial"/>
            <w:noProof/>
            <w:webHidden/>
          </w:rPr>
          <w:tab/>
        </w:r>
        <w:r w:rsidRPr="00436DEA">
          <w:rPr>
            <w:rFonts w:ascii="Arial" w:hAnsi="Arial" w:cs="Arial"/>
            <w:noProof/>
            <w:webHidden/>
          </w:rPr>
          <w:fldChar w:fldCharType="begin"/>
        </w:r>
        <w:r w:rsidRPr="00436DEA">
          <w:rPr>
            <w:rFonts w:ascii="Arial" w:hAnsi="Arial" w:cs="Arial"/>
            <w:noProof/>
            <w:webHidden/>
          </w:rPr>
          <w:instrText xml:space="preserve"> PAGEREF _Toc110512974 \h </w:instrText>
        </w:r>
        <w:r w:rsidRPr="00436DEA">
          <w:rPr>
            <w:rFonts w:ascii="Arial" w:hAnsi="Arial" w:cs="Arial"/>
            <w:noProof/>
            <w:webHidden/>
          </w:rPr>
        </w:r>
        <w:r w:rsidRPr="00436DEA">
          <w:rPr>
            <w:rFonts w:ascii="Arial" w:hAnsi="Arial" w:cs="Arial"/>
            <w:noProof/>
            <w:webHidden/>
          </w:rPr>
          <w:fldChar w:fldCharType="separate"/>
        </w:r>
        <w:r w:rsidRPr="00436DEA">
          <w:rPr>
            <w:rFonts w:ascii="Arial" w:hAnsi="Arial" w:cs="Arial"/>
            <w:noProof/>
            <w:webHidden/>
          </w:rPr>
          <w:t>5</w:t>
        </w:r>
        <w:r w:rsidRPr="00436DEA">
          <w:rPr>
            <w:rFonts w:ascii="Arial" w:hAnsi="Arial" w:cs="Arial"/>
            <w:noProof/>
            <w:webHidden/>
          </w:rPr>
          <w:fldChar w:fldCharType="end"/>
        </w:r>
      </w:hyperlink>
    </w:p>
    <w:p w14:paraId="4AD3C530" w14:textId="77777777" w:rsidR="005F0D58" w:rsidRPr="0018414F" w:rsidRDefault="005F0D58">
      <w:pPr>
        <w:pStyle w:val="TOC3"/>
        <w:rPr>
          <w:rFonts w:ascii="Arial" w:hAnsi="Arial" w:cs="Arial"/>
          <w:noProof/>
          <w:sz w:val="22"/>
          <w:szCs w:val="22"/>
        </w:rPr>
      </w:pPr>
      <w:hyperlink w:anchor="_Toc110512975" w:history="1">
        <w:r w:rsidRPr="00436DEA">
          <w:rPr>
            <w:rStyle w:val="Hyperlink"/>
            <w:rFonts w:ascii="Arial" w:hAnsi="Arial" w:cs="Arial"/>
            <w:noProof/>
          </w:rPr>
          <w:t>5.</w:t>
        </w:r>
        <w:r w:rsidRPr="0018414F">
          <w:rPr>
            <w:rFonts w:ascii="Arial" w:hAnsi="Arial" w:cs="Arial"/>
            <w:noProof/>
            <w:sz w:val="22"/>
            <w:szCs w:val="22"/>
          </w:rPr>
          <w:tab/>
        </w:r>
        <w:r w:rsidRPr="00436DEA">
          <w:rPr>
            <w:rStyle w:val="Hyperlink"/>
            <w:rFonts w:ascii="Arial" w:hAnsi="Arial" w:cs="Arial"/>
            <w:noProof/>
          </w:rPr>
          <w:t>Exchange of information</w:t>
        </w:r>
        <w:r w:rsidRPr="00436DEA">
          <w:rPr>
            <w:rFonts w:ascii="Arial" w:hAnsi="Arial" w:cs="Arial"/>
            <w:noProof/>
            <w:webHidden/>
          </w:rPr>
          <w:tab/>
        </w:r>
        <w:r w:rsidRPr="00436DEA">
          <w:rPr>
            <w:rFonts w:ascii="Arial" w:hAnsi="Arial" w:cs="Arial"/>
            <w:noProof/>
            <w:webHidden/>
          </w:rPr>
          <w:fldChar w:fldCharType="begin"/>
        </w:r>
        <w:r w:rsidRPr="00436DEA">
          <w:rPr>
            <w:rFonts w:ascii="Arial" w:hAnsi="Arial" w:cs="Arial"/>
            <w:noProof/>
            <w:webHidden/>
          </w:rPr>
          <w:instrText xml:space="preserve"> PAGEREF _Toc110512975 \h </w:instrText>
        </w:r>
        <w:r w:rsidRPr="00436DEA">
          <w:rPr>
            <w:rFonts w:ascii="Arial" w:hAnsi="Arial" w:cs="Arial"/>
            <w:noProof/>
            <w:webHidden/>
          </w:rPr>
        </w:r>
        <w:r w:rsidRPr="00436DEA">
          <w:rPr>
            <w:rFonts w:ascii="Arial" w:hAnsi="Arial" w:cs="Arial"/>
            <w:noProof/>
            <w:webHidden/>
          </w:rPr>
          <w:fldChar w:fldCharType="separate"/>
        </w:r>
        <w:r w:rsidRPr="00436DEA">
          <w:rPr>
            <w:rFonts w:ascii="Arial" w:hAnsi="Arial" w:cs="Arial"/>
            <w:noProof/>
            <w:webHidden/>
          </w:rPr>
          <w:t>8</w:t>
        </w:r>
        <w:r w:rsidRPr="00436DEA">
          <w:rPr>
            <w:rFonts w:ascii="Arial" w:hAnsi="Arial" w:cs="Arial"/>
            <w:noProof/>
            <w:webHidden/>
          </w:rPr>
          <w:fldChar w:fldCharType="end"/>
        </w:r>
      </w:hyperlink>
    </w:p>
    <w:p w14:paraId="3940947C" w14:textId="77777777" w:rsidR="005F0D58" w:rsidRPr="0018414F" w:rsidRDefault="005F0D58">
      <w:pPr>
        <w:pStyle w:val="TOC3"/>
        <w:rPr>
          <w:rFonts w:ascii="Arial" w:hAnsi="Arial" w:cs="Arial"/>
          <w:noProof/>
          <w:sz w:val="22"/>
          <w:szCs w:val="22"/>
        </w:rPr>
      </w:pPr>
      <w:hyperlink w:anchor="_Toc110512976" w:history="1">
        <w:r w:rsidRPr="00436DEA">
          <w:rPr>
            <w:rStyle w:val="Hyperlink"/>
            <w:rFonts w:ascii="Arial" w:hAnsi="Arial" w:cs="Arial"/>
            <w:noProof/>
          </w:rPr>
          <w:t>6.</w:t>
        </w:r>
        <w:r w:rsidRPr="0018414F">
          <w:rPr>
            <w:rFonts w:ascii="Arial" w:hAnsi="Arial" w:cs="Arial"/>
            <w:noProof/>
            <w:sz w:val="22"/>
            <w:szCs w:val="22"/>
          </w:rPr>
          <w:tab/>
        </w:r>
        <w:r w:rsidRPr="00436DEA">
          <w:rPr>
            <w:rStyle w:val="Hyperlink"/>
            <w:rFonts w:ascii="Arial" w:hAnsi="Arial" w:cs="Arial"/>
            <w:noProof/>
          </w:rPr>
          <w:t>Terms of use of the information</w:t>
        </w:r>
        <w:r w:rsidRPr="00436DEA">
          <w:rPr>
            <w:rFonts w:ascii="Arial" w:hAnsi="Arial" w:cs="Arial"/>
            <w:noProof/>
            <w:webHidden/>
          </w:rPr>
          <w:tab/>
        </w:r>
        <w:r w:rsidRPr="00436DEA">
          <w:rPr>
            <w:rFonts w:ascii="Arial" w:hAnsi="Arial" w:cs="Arial"/>
            <w:noProof/>
            <w:webHidden/>
          </w:rPr>
          <w:fldChar w:fldCharType="begin"/>
        </w:r>
        <w:r w:rsidRPr="00436DEA">
          <w:rPr>
            <w:rFonts w:ascii="Arial" w:hAnsi="Arial" w:cs="Arial"/>
            <w:noProof/>
            <w:webHidden/>
          </w:rPr>
          <w:instrText xml:space="preserve"> PAGEREF _Toc110512976 \h </w:instrText>
        </w:r>
        <w:r w:rsidRPr="00436DEA">
          <w:rPr>
            <w:rFonts w:ascii="Arial" w:hAnsi="Arial" w:cs="Arial"/>
            <w:noProof/>
            <w:webHidden/>
          </w:rPr>
        </w:r>
        <w:r w:rsidRPr="00436DEA">
          <w:rPr>
            <w:rFonts w:ascii="Arial" w:hAnsi="Arial" w:cs="Arial"/>
            <w:noProof/>
            <w:webHidden/>
          </w:rPr>
          <w:fldChar w:fldCharType="separate"/>
        </w:r>
        <w:r w:rsidRPr="00436DEA">
          <w:rPr>
            <w:rFonts w:ascii="Arial" w:hAnsi="Arial" w:cs="Arial"/>
            <w:noProof/>
            <w:webHidden/>
          </w:rPr>
          <w:t>8</w:t>
        </w:r>
        <w:r w:rsidRPr="00436DEA">
          <w:rPr>
            <w:rFonts w:ascii="Arial" w:hAnsi="Arial" w:cs="Arial"/>
            <w:noProof/>
            <w:webHidden/>
          </w:rPr>
          <w:fldChar w:fldCharType="end"/>
        </w:r>
      </w:hyperlink>
    </w:p>
    <w:p w14:paraId="7D8D2EE9" w14:textId="77777777" w:rsidR="005F0D58" w:rsidRPr="0018414F" w:rsidRDefault="005F0D58">
      <w:pPr>
        <w:pStyle w:val="TOC3"/>
        <w:rPr>
          <w:rFonts w:ascii="Arial" w:hAnsi="Arial" w:cs="Arial"/>
          <w:noProof/>
          <w:sz w:val="22"/>
          <w:szCs w:val="22"/>
        </w:rPr>
      </w:pPr>
      <w:hyperlink w:anchor="_Toc110512977" w:history="1">
        <w:r w:rsidRPr="00436DEA">
          <w:rPr>
            <w:rStyle w:val="Hyperlink"/>
            <w:rFonts w:ascii="Arial" w:hAnsi="Arial" w:cs="Arial"/>
            <w:noProof/>
          </w:rPr>
          <w:t>7.</w:t>
        </w:r>
        <w:r w:rsidRPr="0018414F">
          <w:rPr>
            <w:rFonts w:ascii="Arial" w:hAnsi="Arial" w:cs="Arial"/>
            <w:noProof/>
            <w:sz w:val="22"/>
            <w:szCs w:val="22"/>
          </w:rPr>
          <w:tab/>
        </w:r>
        <w:r w:rsidRPr="00436DEA">
          <w:rPr>
            <w:rStyle w:val="Hyperlink"/>
            <w:rFonts w:ascii="Arial" w:hAnsi="Arial" w:cs="Arial"/>
            <w:noProof/>
          </w:rPr>
          <w:t>Information and Data Quality Information</w:t>
        </w:r>
        <w:r w:rsidRPr="00436DEA">
          <w:rPr>
            <w:rFonts w:ascii="Arial" w:hAnsi="Arial" w:cs="Arial"/>
            <w:noProof/>
            <w:webHidden/>
          </w:rPr>
          <w:tab/>
        </w:r>
        <w:r w:rsidRPr="00436DEA">
          <w:rPr>
            <w:rFonts w:ascii="Arial" w:hAnsi="Arial" w:cs="Arial"/>
            <w:noProof/>
            <w:webHidden/>
          </w:rPr>
          <w:fldChar w:fldCharType="begin"/>
        </w:r>
        <w:r w:rsidRPr="00436DEA">
          <w:rPr>
            <w:rFonts w:ascii="Arial" w:hAnsi="Arial" w:cs="Arial"/>
            <w:noProof/>
            <w:webHidden/>
          </w:rPr>
          <w:instrText xml:space="preserve"> PAGEREF _Toc110512977 \h </w:instrText>
        </w:r>
        <w:r w:rsidRPr="00436DEA">
          <w:rPr>
            <w:rFonts w:ascii="Arial" w:hAnsi="Arial" w:cs="Arial"/>
            <w:noProof/>
            <w:webHidden/>
          </w:rPr>
        </w:r>
        <w:r w:rsidRPr="00436DEA">
          <w:rPr>
            <w:rFonts w:ascii="Arial" w:hAnsi="Arial" w:cs="Arial"/>
            <w:noProof/>
            <w:webHidden/>
          </w:rPr>
          <w:fldChar w:fldCharType="separate"/>
        </w:r>
        <w:r w:rsidRPr="00436DEA">
          <w:rPr>
            <w:rFonts w:ascii="Arial" w:hAnsi="Arial" w:cs="Arial"/>
            <w:noProof/>
            <w:webHidden/>
          </w:rPr>
          <w:t>9</w:t>
        </w:r>
        <w:r w:rsidRPr="00436DEA">
          <w:rPr>
            <w:rFonts w:ascii="Arial" w:hAnsi="Arial" w:cs="Arial"/>
            <w:noProof/>
            <w:webHidden/>
          </w:rPr>
          <w:fldChar w:fldCharType="end"/>
        </w:r>
      </w:hyperlink>
    </w:p>
    <w:p w14:paraId="2C4DA6FE" w14:textId="77777777" w:rsidR="005F0D58" w:rsidRPr="0018414F" w:rsidRDefault="005F0D58">
      <w:pPr>
        <w:pStyle w:val="TOC3"/>
        <w:rPr>
          <w:rFonts w:ascii="Arial" w:hAnsi="Arial" w:cs="Arial"/>
          <w:noProof/>
          <w:sz w:val="22"/>
          <w:szCs w:val="22"/>
        </w:rPr>
      </w:pPr>
      <w:hyperlink w:anchor="_Toc110512978" w:history="1">
        <w:r w:rsidRPr="00436DEA">
          <w:rPr>
            <w:rStyle w:val="Hyperlink"/>
            <w:rFonts w:ascii="Arial" w:hAnsi="Arial" w:cs="Arial"/>
            <w:noProof/>
          </w:rPr>
          <w:t>8.</w:t>
        </w:r>
        <w:r w:rsidRPr="0018414F">
          <w:rPr>
            <w:rFonts w:ascii="Arial" w:hAnsi="Arial" w:cs="Arial"/>
            <w:noProof/>
            <w:sz w:val="22"/>
            <w:szCs w:val="22"/>
          </w:rPr>
          <w:tab/>
        </w:r>
        <w:r w:rsidRPr="00436DEA">
          <w:rPr>
            <w:rStyle w:val="Hyperlink"/>
            <w:rFonts w:ascii="Arial" w:hAnsi="Arial" w:cs="Arial"/>
            <w:noProof/>
          </w:rPr>
          <w:t>Data retention review and disposal</w:t>
        </w:r>
        <w:r w:rsidRPr="00436DEA">
          <w:rPr>
            <w:rFonts w:ascii="Arial" w:hAnsi="Arial" w:cs="Arial"/>
            <w:noProof/>
            <w:webHidden/>
          </w:rPr>
          <w:tab/>
        </w:r>
        <w:r w:rsidRPr="00436DEA">
          <w:rPr>
            <w:rFonts w:ascii="Arial" w:hAnsi="Arial" w:cs="Arial"/>
            <w:noProof/>
            <w:webHidden/>
          </w:rPr>
          <w:fldChar w:fldCharType="begin"/>
        </w:r>
        <w:r w:rsidRPr="00436DEA">
          <w:rPr>
            <w:rFonts w:ascii="Arial" w:hAnsi="Arial" w:cs="Arial"/>
            <w:noProof/>
            <w:webHidden/>
          </w:rPr>
          <w:instrText xml:space="preserve"> PAGEREF _Toc110512978 \h </w:instrText>
        </w:r>
        <w:r w:rsidRPr="00436DEA">
          <w:rPr>
            <w:rFonts w:ascii="Arial" w:hAnsi="Arial" w:cs="Arial"/>
            <w:noProof/>
            <w:webHidden/>
          </w:rPr>
        </w:r>
        <w:r w:rsidRPr="00436DEA">
          <w:rPr>
            <w:rFonts w:ascii="Arial" w:hAnsi="Arial" w:cs="Arial"/>
            <w:noProof/>
            <w:webHidden/>
          </w:rPr>
          <w:fldChar w:fldCharType="separate"/>
        </w:r>
        <w:r w:rsidRPr="00436DEA">
          <w:rPr>
            <w:rFonts w:ascii="Arial" w:hAnsi="Arial" w:cs="Arial"/>
            <w:noProof/>
            <w:webHidden/>
          </w:rPr>
          <w:t>10</w:t>
        </w:r>
        <w:r w:rsidRPr="00436DEA">
          <w:rPr>
            <w:rFonts w:ascii="Arial" w:hAnsi="Arial" w:cs="Arial"/>
            <w:noProof/>
            <w:webHidden/>
          </w:rPr>
          <w:fldChar w:fldCharType="end"/>
        </w:r>
      </w:hyperlink>
    </w:p>
    <w:p w14:paraId="3A0C2BFA" w14:textId="77777777" w:rsidR="005F0D58" w:rsidRPr="0018414F" w:rsidRDefault="005F0D58">
      <w:pPr>
        <w:pStyle w:val="TOC3"/>
        <w:rPr>
          <w:rFonts w:ascii="Arial" w:hAnsi="Arial" w:cs="Arial"/>
          <w:noProof/>
          <w:sz w:val="22"/>
          <w:szCs w:val="22"/>
        </w:rPr>
      </w:pPr>
      <w:hyperlink w:anchor="_Toc110512979" w:history="1">
        <w:r w:rsidRPr="00436DEA">
          <w:rPr>
            <w:rStyle w:val="Hyperlink"/>
            <w:rFonts w:ascii="Arial" w:hAnsi="Arial" w:cs="Arial"/>
            <w:noProof/>
          </w:rPr>
          <w:t>9.</w:t>
        </w:r>
        <w:r w:rsidRPr="0018414F">
          <w:rPr>
            <w:rFonts w:ascii="Arial" w:hAnsi="Arial" w:cs="Arial"/>
            <w:noProof/>
            <w:sz w:val="22"/>
            <w:szCs w:val="22"/>
          </w:rPr>
          <w:tab/>
        </w:r>
        <w:r w:rsidRPr="00436DEA">
          <w:rPr>
            <w:rStyle w:val="Hyperlink"/>
            <w:rFonts w:ascii="Arial" w:hAnsi="Arial" w:cs="Arial"/>
            <w:noProof/>
          </w:rPr>
          <w:t>Access and Security</w:t>
        </w:r>
        <w:r w:rsidRPr="00436DEA">
          <w:rPr>
            <w:rFonts w:ascii="Arial" w:hAnsi="Arial" w:cs="Arial"/>
            <w:noProof/>
            <w:webHidden/>
          </w:rPr>
          <w:tab/>
        </w:r>
        <w:r w:rsidRPr="00436DEA">
          <w:rPr>
            <w:rFonts w:ascii="Arial" w:hAnsi="Arial" w:cs="Arial"/>
            <w:noProof/>
            <w:webHidden/>
          </w:rPr>
          <w:fldChar w:fldCharType="begin"/>
        </w:r>
        <w:r w:rsidRPr="00436DEA">
          <w:rPr>
            <w:rFonts w:ascii="Arial" w:hAnsi="Arial" w:cs="Arial"/>
            <w:noProof/>
            <w:webHidden/>
          </w:rPr>
          <w:instrText xml:space="preserve"> PAGEREF _Toc110512979 \h </w:instrText>
        </w:r>
        <w:r w:rsidRPr="00436DEA">
          <w:rPr>
            <w:rFonts w:ascii="Arial" w:hAnsi="Arial" w:cs="Arial"/>
            <w:noProof/>
            <w:webHidden/>
          </w:rPr>
        </w:r>
        <w:r w:rsidRPr="00436DEA">
          <w:rPr>
            <w:rFonts w:ascii="Arial" w:hAnsi="Arial" w:cs="Arial"/>
            <w:noProof/>
            <w:webHidden/>
          </w:rPr>
          <w:fldChar w:fldCharType="separate"/>
        </w:r>
        <w:r w:rsidRPr="00436DEA">
          <w:rPr>
            <w:rFonts w:ascii="Arial" w:hAnsi="Arial" w:cs="Arial"/>
            <w:noProof/>
            <w:webHidden/>
          </w:rPr>
          <w:t>10</w:t>
        </w:r>
        <w:r w:rsidRPr="00436DEA">
          <w:rPr>
            <w:rFonts w:ascii="Arial" w:hAnsi="Arial" w:cs="Arial"/>
            <w:noProof/>
            <w:webHidden/>
          </w:rPr>
          <w:fldChar w:fldCharType="end"/>
        </w:r>
      </w:hyperlink>
    </w:p>
    <w:p w14:paraId="7FFFD727" w14:textId="77777777" w:rsidR="005F0D58" w:rsidRPr="0018414F" w:rsidRDefault="005F0D58">
      <w:pPr>
        <w:pStyle w:val="TOC3"/>
        <w:rPr>
          <w:rFonts w:ascii="Arial" w:hAnsi="Arial" w:cs="Arial"/>
          <w:noProof/>
          <w:sz w:val="22"/>
          <w:szCs w:val="22"/>
        </w:rPr>
      </w:pPr>
      <w:hyperlink w:anchor="_Toc110512980" w:history="1">
        <w:r w:rsidRPr="00436DEA">
          <w:rPr>
            <w:rStyle w:val="Hyperlink"/>
            <w:rFonts w:ascii="Arial" w:hAnsi="Arial" w:cs="Arial"/>
            <w:noProof/>
          </w:rPr>
          <w:t>10.</w:t>
        </w:r>
        <w:r w:rsidRPr="0018414F">
          <w:rPr>
            <w:rFonts w:ascii="Arial" w:hAnsi="Arial" w:cs="Arial"/>
            <w:noProof/>
            <w:sz w:val="22"/>
            <w:szCs w:val="22"/>
          </w:rPr>
          <w:tab/>
        </w:r>
        <w:r w:rsidRPr="00436DEA">
          <w:rPr>
            <w:rStyle w:val="Hyperlink"/>
            <w:rFonts w:ascii="Arial" w:hAnsi="Arial" w:cs="Arial"/>
            <w:noProof/>
          </w:rPr>
          <w:t>General Operational Guidance/process</w:t>
        </w:r>
        <w:r w:rsidRPr="00436DEA">
          <w:rPr>
            <w:rFonts w:ascii="Arial" w:hAnsi="Arial" w:cs="Arial"/>
            <w:noProof/>
            <w:webHidden/>
          </w:rPr>
          <w:tab/>
        </w:r>
        <w:r w:rsidRPr="00436DEA">
          <w:rPr>
            <w:rFonts w:ascii="Arial" w:hAnsi="Arial" w:cs="Arial"/>
            <w:noProof/>
            <w:webHidden/>
          </w:rPr>
          <w:fldChar w:fldCharType="begin"/>
        </w:r>
        <w:r w:rsidRPr="00436DEA">
          <w:rPr>
            <w:rFonts w:ascii="Arial" w:hAnsi="Arial" w:cs="Arial"/>
            <w:noProof/>
            <w:webHidden/>
          </w:rPr>
          <w:instrText xml:space="preserve"> PAGEREF _Toc110512980 \h </w:instrText>
        </w:r>
        <w:r w:rsidRPr="00436DEA">
          <w:rPr>
            <w:rFonts w:ascii="Arial" w:hAnsi="Arial" w:cs="Arial"/>
            <w:noProof/>
            <w:webHidden/>
          </w:rPr>
        </w:r>
        <w:r w:rsidRPr="00436DEA">
          <w:rPr>
            <w:rFonts w:ascii="Arial" w:hAnsi="Arial" w:cs="Arial"/>
            <w:noProof/>
            <w:webHidden/>
          </w:rPr>
          <w:fldChar w:fldCharType="separate"/>
        </w:r>
        <w:r w:rsidRPr="00436DEA">
          <w:rPr>
            <w:rFonts w:ascii="Arial" w:hAnsi="Arial" w:cs="Arial"/>
            <w:noProof/>
            <w:webHidden/>
          </w:rPr>
          <w:t>11</w:t>
        </w:r>
        <w:r w:rsidRPr="00436DEA">
          <w:rPr>
            <w:rFonts w:ascii="Arial" w:hAnsi="Arial" w:cs="Arial"/>
            <w:noProof/>
            <w:webHidden/>
          </w:rPr>
          <w:fldChar w:fldCharType="end"/>
        </w:r>
      </w:hyperlink>
    </w:p>
    <w:p w14:paraId="14EE025C" w14:textId="77777777" w:rsidR="005F0D58" w:rsidRPr="0018414F" w:rsidRDefault="005F0D58">
      <w:pPr>
        <w:pStyle w:val="TOC3"/>
        <w:rPr>
          <w:rFonts w:ascii="Arial" w:hAnsi="Arial" w:cs="Arial"/>
          <w:noProof/>
          <w:sz w:val="22"/>
          <w:szCs w:val="22"/>
        </w:rPr>
      </w:pPr>
      <w:hyperlink w:anchor="_Toc110512982" w:history="1">
        <w:r w:rsidRPr="00436DEA">
          <w:rPr>
            <w:rStyle w:val="Hyperlink"/>
            <w:rFonts w:ascii="Arial" w:hAnsi="Arial" w:cs="Arial"/>
            <w:noProof/>
          </w:rPr>
          <w:t>11.</w:t>
        </w:r>
        <w:r w:rsidRPr="0018414F">
          <w:rPr>
            <w:rFonts w:ascii="Arial" w:hAnsi="Arial" w:cs="Arial"/>
            <w:noProof/>
            <w:sz w:val="22"/>
            <w:szCs w:val="22"/>
          </w:rPr>
          <w:tab/>
        </w:r>
        <w:r w:rsidRPr="00436DEA">
          <w:rPr>
            <w:rStyle w:val="Hyperlink"/>
            <w:rFonts w:ascii="Arial" w:hAnsi="Arial" w:cs="Arial"/>
            <w:noProof/>
          </w:rPr>
          <w:t>Rights of the data subject</w:t>
        </w:r>
        <w:r w:rsidRPr="00436DEA">
          <w:rPr>
            <w:rFonts w:ascii="Arial" w:hAnsi="Arial" w:cs="Arial"/>
            <w:noProof/>
            <w:webHidden/>
          </w:rPr>
          <w:tab/>
        </w:r>
        <w:r w:rsidRPr="00436DEA">
          <w:rPr>
            <w:rFonts w:ascii="Arial" w:hAnsi="Arial" w:cs="Arial"/>
            <w:noProof/>
            <w:webHidden/>
          </w:rPr>
          <w:fldChar w:fldCharType="begin"/>
        </w:r>
        <w:r w:rsidRPr="00436DEA">
          <w:rPr>
            <w:rFonts w:ascii="Arial" w:hAnsi="Arial" w:cs="Arial"/>
            <w:noProof/>
            <w:webHidden/>
          </w:rPr>
          <w:instrText xml:space="preserve"> PAGEREF _Toc110512982 \h </w:instrText>
        </w:r>
        <w:r w:rsidRPr="00436DEA">
          <w:rPr>
            <w:rFonts w:ascii="Arial" w:hAnsi="Arial" w:cs="Arial"/>
            <w:noProof/>
            <w:webHidden/>
          </w:rPr>
        </w:r>
        <w:r w:rsidRPr="00436DEA">
          <w:rPr>
            <w:rFonts w:ascii="Arial" w:hAnsi="Arial" w:cs="Arial"/>
            <w:noProof/>
            <w:webHidden/>
          </w:rPr>
          <w:fldChar w:fldCharType="separate"/>
        </w:r>
        <w:r w:rsidRPr="00436DEA">
          <w:rPr>
            <w:rFonts w:ascii="Arial" w:hAnsi="Arial" w:cs="Arial"/>
            <w:noProof/>
            <w:webHidden/>
          </w:rPr>
          <w:t>12</w:t>
        </w:r>
        <w:r w:rsidRPr="00436DEA">
          <w:rPr>
            <w:rFonts w:ascii="Arial" w:hAnsi="Arial" w:cs="Arial"/>
            <w:noProof/>
            <w:webHidden/>
          </w:rPr>
          <w:fldChar w:fldCharType="end"/>
        </w:r>
      </w:hyperlink>
    </w:p>
    <w:p w14:paraId="09DD3B66" w14:textId="77777777" w:rsidR="005F0D58" w:rsidRPr="0018414F" w:rsidRDefault="005F0D58">
      <w:pPr>
        <w:pStyle w:val="TOC3"/>
        <w:rPr>
          <w:rFonts w:ascii="Arial" w:hAnsi="Arial" w:cs="Arial"/>
          <w:noProof/>
          <w:sz w:val="22"/>
          <w:szCs w:val="22"/>
        </w:rPr>
      </w:pPr>
      <w:hyperlink w:anchor="_Toc110512983" w:history="1">
        <w:r w:rsidRPr="00436DEA">
          <w:rPr>
            <w:rStyle w:val="Hyperlink"/>
            <w:rFonts w:ascii="Arial" w:hAnsi="Arial" w:cs="Arial"/>
            <w:noProof/>
          </w:rPr>
          <w:t>12.</w:t>
        </w:r>
        <w:r w:rsidRPr="0018414F">
          <w:rPr>
            <w:rFonts w:ascii="Arial" w:hAnsi="Arial" w:cs="Arial"/>
            <w:noProof/>
            <w:sz w:val="22"/>
            <w:szCs w:val="22"/>
          </w:rPr>
          <w:tab/>
        </w:r>
        <w:r w:rsidRPr="00436DEA">
          <w:rPr>
            <w:rStyle w:val="Hyperlink"/>
            <w:rFonts w:ascii="Arial" w:hAnsi="Arial" w:cs="Arial"/>
            <w:noProof/>
          </w:rPr>
          <w:t>Liability and Indemnity</w:t>
        </w:r>
        <w:r w:rsidRPr="00436DEA">
          <w:rPr>
            <w:rFonts w:ascii="Arial" w:hAnsi="Arial" w:cs="Arial"/>
            <w:noProof/>
            <w:webHidden/>
          </w:rPr>
          <w:tab/>
        </w:r>
        <w:r w:rsidRPr="00436DEA">
          <w:rPr>
            <w:rFonts w:ascii="Arial" w:hAnsi="Arial" w:cs="Arial"/>
            <w:noProof/>
            <w:webHidden/>
          </w:rPr>
          <w:fldChar w:fldCharType="begin"/>
        </w:r>
        <w:r w:rsidRPr="00436DEA">
          <w:rPr>
            <w:rFonts w:ascii="Arial" w:hAnsi="Arial" w:cs="Arial"/>
            <w:noProof/>
            <w:webHidden/>
          </w:rPr>
          <w:instrText xml:space="preserve"> PAGEREF _Toc110512983 \h </w:instrText>
        </w:r>
        <w:r w:rsidRPr="00436DEA">
          <w:rPr>
            <w:rFonts w:ascii="Arial" w:hAnsi="Arial" w:cs="Arial"/>
            <w:noProof/>
            <w:webHidden/>
          </w:rPr>
        </w:r>
        <w:r w:rsidRPr="00436DEA">
          <w:rPr>
            <w:rFonts w:ascii="Arial" w:hAnsi="Arial" w:cs="Arial"/>
            <w:noProof/>
            <w:webHidden/>
          </w:rPr>
          <w:fldChar w:fldCharType="separate"/>
        </w:r>
        <w:r w:rsidRPr="00436DEA">
          <w:rPr>
            <w:rFonts w:ascii="Arial" w:hAnsi="Arial" w:cs="Arial"/>
            <w:noProof/>
            <w:webHidden/>
          </w:rPr>
          <w:t>12</w:t>
        </w:r>
        <w:r w:rsidRPr="00436DEA">
          <w:rPr>
            <w:rFonts w:ascii="Arial" w:hAnsi="Arial" w:cs="Arial"/>
            <w:noProof/>
            <w:webHidden/>
          </w:rPr>
          <w:fldChar w:fldCharType="end"/>
        </w:r>
      </w:hyperlink>
    </w:p>
    <w:p w14:paraId="073C5F79" w14:textId="77777777" w:rsidR="005F0D58" w:rsidRPr="0018414F" w:rsidRDefault="005F0D58">
      <w:pPr>
        <w:pStyle w:val="TOC3"/>
        <w:rPr>
          <w:rFonts w:ascii="Arial" w:hAnsi="Arial" w:cs="Arial"/>
          <w:noProof/>
          <w:sz w:val="22"/>
          <w:szCs w:val="22"/>
        </w:rPr>
      </w:pPr>
      <w:hyperlink w:anchor="_Toc110512984" w:history="1">
        <w:r w:rsidRPr="00436DEA">
          <w:rPr>
            <w:rStyle w:val="Hyperlink"/>
            <w:rFonts w:ascii="Arial" w:hAnsi="Arial" w:cs="Arial"/>
            <w:noProof/>
          </w:rPr>
          <w:t>13.</w:t>
        </w:r>
        <w:r w:rsidRPr="0018414F">
          <w:rPr>
            <w:rFonts w:ascii="Arial" w:hAnsi="Arial" w:cs="Arial"/>
            <w:noProof/>
            <w:sz w:val="22"/>
            <w:szCs w:val="22"/>
          </w:rPr>
          <w:tab/>
        </w:r>
        <w:r w:rsidRPr="00436DEA">
          <w:rPr>
            <w:rStyle w:val="Hyperlink"/>
            <w:rFonts w:ascii="Arial" w:hAnsi="Arial" w:cs="Arial"/>
            <w:noProof/>
          </w:rPr>
          <w:t>Management of the Agreement</w:t>
        </w:r>
        <w:r w:rsidRPr="00436DEA">
          <w:rPr>
            <w:rFonts w:ascii="Arial" w:hAnsi="Arial" w:cs="Arial"/>
            <w:noProof/>
            <w:webHidden/>
          </w:rPr>
          <w:tab/>
        </w:r>
        <w:r w:rsidRPr="00436DEA">
          <w:rPr>
            <w:rFonts w:ascii="Arial" w:hAnsi="Arial" w:cs="Arial"/>
            <w:noProof/>
            <w:webHidden/>
          </w:rPr>
          <w:fldChar w:fldCharType="begin"/>
        </w:r>
        <w:r w:rsidRPr="00436DEA">
          <w:rPr>
            <w:rFonts w:ascii="Arial" w:hAnsi="Arial" w:cs="Arial"/>
            <w:noProof/>
            <w:webHidden/>
          </w:rPr>
          <w:instrText xml:space="preserve"> PAGEREF _Toc110512984 \h </w:instrText>
        </w:r>
        <w:r w:rsidRPr="00436DEA">
          <w:rPr>
            <w:rFonts w:ascii="Arial" w:hAnsi="Arial" w:cs="Arial"/>
            <w:noProof/>
            <w:webHidden/>
          </w:rPr>
        </w:r>
        <w:r w:rsidRPr="00436DEA">
          <w:rPr>
            <w:rFonts w:ascii="Arial" w:hAnsi="Arial" w:cs="Arial"/>
            <w:noProof/>
            <w:webHidden/>
          </w:rPr>
          <w:fldChar w:fldCharType="separate"/>
        </w:r>
        <w:r w:rsidRPr="00436DEA">
          <w:rPr>
            <w:rFonts w:ascii="Arial" w:hAnsi="Arial" w:cs="Arial"/>
            <w:noProof/>
            <w:webHidden/>
          </w:rPr>
          <w:t>12</w:t>
        </w:r>
        <w:r w:rsidRPr="00436DEA">
          <w:rPr>
            <w:rFonts w:ascii="Arial" w:hAnsi="Arial" w:cs="Arial"/>
            <w:noProof/>
            <w:webHidden/>
          </w:rPr>
          <w:fldChar w:fldCharType="end"/>
        </w:r>
      </w:hyperlink>
    </w:p>
    <w:p w14:paraId="322746E7" w14:textId="77777777" w:rsidR="005F0D58" w:rsidRPr="0018414F" w:rsidRDefault="005F0D58">
      <w:pPr>
        <w:pStyle w:val="TOC3"/>
        <w:rPr>
          <w:rFonts w:ascii="Arial" w:hAnsi="Arial" w:cs="Arial"/>
          <w:noProof/>
          <w:sz w:val="22"/>
          <w:szCs w:val="22"/>
        </w:rPr>
      </w:pPr>
      <w:hyperlink w:anchor="_Toc110512985" w:history="1">
        <w:r w:rsidRPr="00436DEA">
          <w:rPr>
            <w:rStyle w:val="Hyperlink"/>
            <w:rFonts w:ascii="Arial" w:hAnsi="Arial" w:cs="Arial"/>
            <w:noProof/>
          </w:rPr>
          <w:t>14.</w:t>
        </w:r>
        <w:r w:rsidRPr="0018414F">
          <w:rPr>
            <w:rFonts w:ascii="Arial" w:hAnsi="Arial" w:cs="Arial"/>
            <w:noProof/>
            <w:sz w:val="22"/>
            <w:szCs w:val="22"/>
          </w:rPr>
          <w:tab/>
        </w:r>
        <w:r w:rsidRPr="00436DEA">
          <w:rPr>
            <w:rStyle w:val="Hyperlink"/>
            <w:rFonts w:ascii="Arial" w:hAnsi="Arial" w:cs="Arial"/>
            <w:noProof/>
          </w:rPr>
          <w:t>Closure/Termination of agreement</w:t>
        </w:r>
        <w:r w:rsidRPr="00436DEA">
          <w:rPr>
            <w:rFonts w:ascii="Arial" w:hAnsi="Arial" w:cs="Arial"/>
            <w:noProof/>
            <w:webHidden/>
          </w:rPr>
          <w:tab/>
        </w:r>
        <w:r w:rsidRPr="00436DEA">
          <w:rPr>
            <w:rFonts w:ascii="Arial" w:hAnsi="Arial" w:cs="Arial"/>
            <w:noProof/>
            <w:webHidden/>
          </w:rPr>
          <w:fldChar w:fldCharType="begin"/>
        </w:r>
        <w:r w:rsidRPr="00436DEA">
          <w:rPr>
            <w:rFonts w:ascii="Arial" w:hAnsi="Arial" w:cs="Arial"/>
            <w:noProof/>
            <w:webHidden/>
          </w:rPr>
          <w:instrText xml:space="preserve"> PAGEREF _Toc110512985 \h </w:instrText>
        </w:r>
        <w:r w:rsidRPr="00436DEA">
          <w:rPr>
            <w:rFonts w:ascii="Arial" w:hAnsi="Arial" w:cs="Arial"/>
            <w:noProof/>
            <w:webHidden/>
          </w:rPr>
        </w:r>
        <w:r w:rsidRPr="00436DEA">
          <w:rPr>
            <w:rFonts w:ascii="Arial" w:hAnsi="Arial" w:cs="Arial"/>
            <w:noProof/>
            <w:webHidden/>
          </w:rPr>
          <w:fldChar w:fldCharType="separate"/>
        </w:r>
        <w:r w:rsidRPr="00436DEA">
          <w:rPr>
            <w:rFonts w:ascii="Arial" w:hAnsi="Arial" w:cs="Arial"/>
            <w:noProof/>
            <w:webHidden/>
          </w:rPr>
          <w:t>13</w:t>
        </w:r>
        <w:r w:rsidRPr="00436DEA">
          <w:rPr>
            <w:rFonts w:ascii="Arial" w:hAnsi="Arial" w:cs="Arial"/>
            <w:noProof/>
            <w:webHidden/>
          </w:rPr>
          <w:fldChar w:fldCharType="end"/>
        </w:r>
      </w:hyperlink>
    </w:p>
    <w:p w14:paraId="27D7CA43" w14:textId="77777777" w:rsidR="005F0D58" w:rsidRPr="0018414F" w:rsidRDefault="005F0D58">
      <w:pPr>
        <w:pStyle w:val="TOC3"/>
        <w:rPr>
          <w:rFonts w:ascii="Arial" w:hAnsi="Arial" w:cs="Arial"/>
          <w:noProof/>
          <w:sz w:val="22"/>
          <w:szCs w:val="22"/>
        </w:rPr>
      </w:pPr>
      <w:hyperlink w:anchor="_Toc110512986" w:history="1">
        <w:r w:rsidRPr="00436DEA">
          <w:rPr>
            <w:rStyle w:val="Hyperlink"/>
            <w:rFonts w:ascii="Arial" w:hAnsi="Arial" w:cs="Arial"/>
            <w:noProof/>
          </w:rPr>
          <w:t>15.</w:t>
        </w:r>
        <w:r w:rsidRPr="0018414F">
          <w:rPr>
            <w:rFonts w:ascii="Arial" w:hAnsi="Arial" w:cs="Arial"/>
            <w:noProof/>
            <w:sz w:val="22"/>
            <w:szCs w:val="22"/>
          </w:rPr>
          <w:tab/>
        </w:r>
        <w:r w:rsidRPr="00436DEA">
          <w:rPr>
            <w:rStyle w:val="Hyperlink"/>
            <w:rFonts w:ascii="Arial" w:hAnsi="Arial" w:cs="Arial"/>
            <w:noProof/>
          </w:rPr>
          <w:t>Version History</w:t>
        </w:r>
        <w:r w:rsidRPr="00436DEA">
          <w:rPr>
            <w:rFonts w:ascii="Arial" w:hAnsi="Arial" w:cs="Arial"/>
            <w:noProof/>
            <w:webHidden/>
          </w:rPr>
          <w:tab/>
        </w:r>
        <w:r w:rsidRPr="00436DEA">
          <w:rPr>
            <w:rFonts w:ascii="Arial" w:hAnsi="Arial" w:cs="Arial"/>
            <w:noProof/>
            <w:webHidden/>
          </w:rPr>
          <w:fldChar w:fldCharType="begin"/>
        </w:r>
        <w:r w:rsidRPr="00436DEA">
          <w:rPr>
            <w:rFonts w:ascii="Arial" w:hAnsi="Arial" w:cs="Arial"/>
            <w:noProof/>
            <w:webHidden/>
          </w:rPr>
          <w:instrText xml:space="preserve"> PAGEREF _Toc110512986 \h </w:instrText>
        </w:r>
        <w:r w:rsidRPr="00436DEA">
          <w:rPr>
            <w:rFonts w:ascii="Arial" w:hAnsi="Arial" w:cs="Arial"/>
            <w:noProof/>
            <w:webHidden/>
          </w:rPr>
        </w:r>
        <w:r w:rsidRPr="00436DEA">
          <w:rPr>
            <w:rFonts w:ascii="Arial" w:hAnsi="Arial" w:cs="Arial"/>
            <w:noProof/>
            <w:webHidden/>
          </w:rPr>
          <w:fldChar w:fldCharType="separate"/>
        </w:r>
        <w:r w:rsidRPr="00436DEA">
          <w:rPr>
            <w:rFonts w:ascii="Arial" w:hAnsi="Arial" w:cs="Arial"/>
            <w:noProof/>
            <w:webHidden/>
          </w:rPr>
          <w:t>13</w:t>
        </w:r>
        <w:r w:rsidRPr="00436DEA">
          <w:rPr>
            <w:rFonts w:ascii="Arial" w:hAnsi="Arial" w:cs="Arial"/>
            <w:noProof/>
            <w:webHidden/>
          </w:rPr>
          <w:fldChar w:fldCharType="end"/>
        </w:r>
      </w:hyperlink>
    </w:p>
    <w:p w14:paraId="1C77249D" w14:textId="77777777" w:rsidR="005F0D58" w:rsidRPr="0018414F" w:rsidRDefault="005F0D58">
      <w:pPr>
        <w:pStyle w:val="TOC3"/>
        <w:rPr>
          <w:rFonts w:ascii="Arial" w:hAnsi="Arial" w:cs="Arial"/>
          <w:noProof/>
          <w:sz w:val="22"/>
          <w:szCs w:val="22"/>
        </w:rPr>
      </w:pPr>
      <w:hyperlink w:anchor="_Toc110512987" w:history="1">
        <w:r w:rsidRPr="00436DEA">
          <w:rPr>
            <w:rStyle w:val="Hyperlink"/>
            <w:rFonts w:ascii="Arial" w:hAnsi="Arial" w:cs="Arial"/>
            <w:noProof/>
          </w:rPr>
          <w:t>16.</w:t>
        </w:r>
        <w:r w:rsidRPr="0018414F">
          <w:rPr>
            <w:rFonts w:ascii="Arial" w:hAnsi="Arial" w:cs="Arial"/>
            <w:noProof/>
            <w:sz w:val="22"/>
            <w:szCs w:val="22"/>
          </w:rPr>
          <w:tab/>
        </w:r>
        <w:r w:rsidRPr="00436DEA">
          <w:rPr>
            <w:rStyle w:val="Hyperlink"/>
            <w:rFonts w:ascii="Arial" w:hAnsi="Arial" w:cs="Arial"/>
            <w:noProof/>
          </w:rPr>
          <w:t>Agreement</w:t>
        </w:r>
        <w:r w:rsidRPr="00436DEA">
          <w:rPr>
            <w:rFonts w:ascii="Arial" w:hAnsi="Arial" w:cs="Arial"/>
            <w:noProof/>
            <w:webHidden/>
          </w:rPr>
          <w:tab/>
        </w:r>
        <w:r w:rsidRPr="00436DEA">
          <w:rPr>
            <w:rFonts w:ascii="Arial" w:hAnsi="Arial" w:cs="Arial"/>
            <w:noProof/>
            <w:webHidden/>
          </w:rPr>
          <w:fldChar w:fldCharType="begin"/>
        </w:r>
        <w:r w:rsidRPr="00436DEA">
          <w:rPr>
            <w:rFonts w:ascii="Arial" w:hAnsi="Arial" w:cs="Arial"/>
            <w:noProof/>
            <w:webHidden/>
          </w:rPr>
          <w:instrText xml:space="preserve"> PAGEREF _Toc110512987 \h </w:instrText>
        </w:r>
        <w:r w:rsidRPr="00436DEA">
          <w:rPr>
            <w:rFonts w:ascii="Arial" w:hAnsi="Arial" w:cs="Arial"/>
            <w:noProof/>
            <w:webHidden/>
          </w:rPr>
        </w:r>
        <w:r w:rsidRPr="00436DEA">
          <w:rPr>
            <w:rFonts w:ascii="Arial" w:hAnsi="Arial" w:cs="Arial"/>
            <w:noProof/>
            <w:webHidden/>
          </w:rPr>
          <w:fldChar w:fldCharType="separate"/>
        </w:r>
        <w:r w:rsidRPr="00436DEA">
          <w:rPr>
            <w:rFonts w:ascii="Arial" w:hAnsi="Arial" w:cs="Arial"/>
            <w:noProof/>
            <w:webHidden/>
          </w:rPr>
          <w:t>13</w:t>
        </w:r>
        <w:r w:rsidRPr="00436DEA">
          <w:rPr>
            <w:rFonts w:ascii="Arial" w:hAnsi="Arial" w:cs="Arial"/>
            <w:noProof/>
            <w:webHidden/>
          </w:rPr>
          <w:fldChar w:fldCharType="end"/>
        </w:r>
      </w:hyperlink>
    </w:p>
    <w:p w14:paraId="21C45E53" w14:textId="77777777" w:rsidR="00E840A4" w:rsidRPr="00F11A8C" w:rsidRDefault="00787A58" w:rsidP="005F0D58">
      <w:pPr>
        <w:pStyle w:val="TOC3"/>
        <w:rPr>
          <w:rFonts w:ascii="Calibri" w:hAnsi="Calibri"/>
          <w:noProof/>
          <w:sz w:val="22"/>
          <w:szCs w:val="22"/>
        </w:rPr>
      </w:pPr>
      <w:r w:rsidRPr="00F11A8C">
        <w:rPr>
          <w:b/>
        </w:rPr>
        <w:fldChar w:fldCharType="end"/>
      </w:r>
    </w:p>
    <w:p w14:paraId="05634DFA" w14:textId="77777777" w:rsidR="00B30C6B" w:rsidRDefault="00B30C6B" w:rsidP="00B30C6B">
      <w:pPr>
        <w:ind w:left="360"/>
        <w:rPr>
          <w:rFonts w:ascii="Arial" w:hAnsi="Arial" w:cs="Arial"/>
          <w:b/>
          <w:bCs/>
        </w:rPr>
      </w:pPr>
    </w:p>
    <w:p w14:paraId="4DB32FA9" w14:textId="77777777" w:rsidR="00B30C6B" w:rsidRDefault="00B30C6B" w:rsidP="00B30C6B">
      <w:pPr>
        <w:rPr>
          <w:rFonts w:ascii="Arial" w:hAnsi="Arial" w:cs="Arial"/>
          <w:b/>
          <w:bCs/>
        </w:rPr>
      </w:pPr>
    </w:p>
    <w:p w14:paraId="6E3836F1" w14:textId="77777777" w:rsidR="00B30C6B" w:rsidRDefault="00B30C6B" w:rsidP="00B30C6B">
      <w:pPr>
        <w:rPr>
          <w:rFonts w:ascii="Arial" w:hAnsi="Arial" w:cs="Arial"/>
          <w:b/>
          <w:bCs/>
        </w:rPr>
      </w:pPr>
    </w:p>
    <w:p w14:paraId="7DA09F80" w14:textId="77777777" w:rsidR="00B30C6B" w:rsidRDefault="00B30C6B" w:rsidP="00B30C6B">
      <w:pPr>
        <w:rPr>
          <w:rFonts w:ascii="Arial" w:hAnsi="Arial" w:cs="Arial"/>
          <w:b/>
          <w:bCs/>
        </w:rPr>
      </w:pPr>
    </w:p>
    <w:p w14:paraId="1613FDB2" w14:textId="77777777" w:rsidR="00B30C6B" w:rsidRDefault="00B30C6B" w:rsidP="00B30C6B">
      <w:pPr>
        <w:rPr>
          <w:rFonts w:ascii="Arial" w:hAnsi="Arial" w:cs="Arial"/>
          <w:b/>
          <w:bCs/>
        </w:rPr>
      </w:pPr>
    </w:p>
    <w:p w14:paraId="17F84373" w14:textId="77777777" w:rsidR="00B30C6B" w:rsidRDefault="00B30C6B" w:rsidP="00B30C6B">
      <w:pPr>
        <w:rPr>
          <w:rFonts w:ascii="Arial" w:hAnsi="Arial" w:cs="Arial"/>
          <w:b/>
          <w:bCs/>
        </w:rPr>
      </w:pPr>
    </w:p>
    <w:p w14:paraId="2A404595" w14:textId="77777777" w:rsidR="00B30C6B" w:rsidRDefault="00B30C6B" w:rsidP="00B30C6B">
      <w:pPr>
        <w:rPr>
          <w:rFonts w:ascii="Arial" w:hAnsi="Arial" w:cs="Arial"/>
          <w:b/>
          <w:bCs/>
        </w:rPr>
      </w:pPr>
    </w:p>
    <w:p w14:paraId="7EBA1E72" w14:textId="77777777" w:rsidR="00B30C6B" w:rsidRDefault="00B30C6B" w:rsidP="00B30C6B">
      <w:pPr>
        <w:rPr>
          <w:rFonts w:ascii="Arial" w:hAnsi="Arial" w:cs="Arial"/>
          <w:b/>
          <w:bCs/>
        </w:rPr>
      </w:pPr>
    </w:p>
    <w:p w14:paraId="452EF9E5" w14:textId="77777777" w:rsidR="00B30C6B" w:rsidRDefault="00B30C6B" w:rsidP="00B30C6B">
      <w:pPr>
        <w:rPr>
          <w:rFonts w:ascii="Arial" w:hAnsi="Arial" w:cs="Arial"/>
          <w:b/>
          <w:bCs/>
        </w:rPr>
      </w:pPr>
    </w:p>
    <w:p w14:paraId="3635910C" w14:textId="77777777" w:rsidR="00B30C6B" w:rsidRDefault="00B30C6B" w:rsidP="00B30C6B">
      <w:pPr>
        <w:rPr>
          <w:rFonts w:ascii="Arial" w:hAnsi="Arial" w:cs="Arial"/>
          <w:b/>
          <w:bCs/>
        </w:rPr>
      </w:pPr>
    </w:p>
    <w:p w14:paraId="400A3E72" w14:textId="77777777" w:rsidR="00B30C6B" w:rsidRDefault="00B30C6B" w:rsidP="00B30C6B">
      <w:pPr>
        <w:rPr>
          <w:rFonts w:ascii="Arial" w:hAnsi="Arial" w:cs="Arial"/>
          <w:b/>
          <w:bCs/>
        </w:rPr>
      </w:pPr>
    </w:p>
    <w:p w14:paraId="640A6105" w14:textId="77777777" w:rsidR="00B30C6B" w:rsidRDefault="00B30C6B" w:rsidP="00B30C6B">
      <w:pPr>
        <w:rPr>
          <w:rFonts w:ascii="Arial" w:hAnsi="Arial" w:cs="Arial"/>
          <w:b/>
          <w:bCs/>
        </w:rPr>
      </w:pPr>
    </w:p>
    <w:p w14:paraId="7D38F333" w14:textId="77777777" w:rsidR="00B30C6B" w:rsidRPr="00B30C6B" w:rsidRDefault="00B30C6B" w:rsidP="00B30C6B">
      <w:pPr>
        <w:rPr>
          <w:rFonts w:ascii="Arial" w:hAnsi="Arial" w:cs="Arial"/>
          <w:b/>
          <w:bCs/>
        </w:rPr>
      </w:pPr>
    </w:p>
    <w:p w14:paraId="0CD6EB6F" w14:textId="77777777" w:rsidR="00B30C6B" w:rsidRPr="00B30C6B" w:rsidRDefault="00B30C6B" w:rsidP="00B30C6B">
      <w:pPr>
        <w:rPr>
          <w:rFonts w:ascii="Arial" w:hAnsi="Arial" w:cs="Arial"/>
          <w:b/>
          <w:bCs/>
        </w:rPr>
      </w:pPr>
    </w:p>
    <w:p w14:paraId="2C12B733" w14:textId="77777777" w:rsidR="00B30C6B" w:rsidRDefault="00B30C6B" w:rsidP="00B30C6B">
      <w:pPr>
        <w:rPr>
          <w:rFonts w:ascii="Arial" w:hAnsi="Arial" w:cs="Arial"/>
          <w:b/>
          <w:bCs/>
        </w:rPr>
      </w:pPr>
    </w:p>
    <w:p w14:paraId="650AEA01" w14:textId="77777777" w:rsidR="00B30C6B" w:rsidRDefault="00B30C6B" w:rsidP="00B30C6B">
      <w:pPr>
        <w:rPr>
          <w:rFonts w:ascii="Arial" w:hAnsi="Arial" w:cs="Arial"/>
          <w:b/>
          <w:bCs/>
        </w:rPr>
      </w:pPr>
    </w:p>
    <w:p w14:paraId="6EC01754" w14:textId="77777777" w:rsidR="00B30C6B" w:rsidRDefault="00B30C6B" w:rsidP="00B30C6B">
      <w:pPr>
        <w:rPr>
          <w:rFonts w:ascii="Arial" w:hAnsi="Arial" w:cs="Arial"/>
          <w:b/>
          <w:bCs/>
        </w:rPr>
      </w:pPr>
    </w:p>
    <w:p w14:paraId="5A4BF217" w14:textId="77777777" w:rsidR="00B30C6B" w:rsidRDefault="00B30C6B" w:rsidP="00B30C6B">
      <w:pPr>
        <w:rPr>
          <w:rFonts w:ascii="Arial" w:hAnsi="Arial" w:cs="Arial"/>
          <w:b/>
          <w:bCs/>
        </w:rPr>
      </w:pPr>
    </w:p>
    <w:p w14:paraId="2E9350DF" w14:textId="77777777" w:rsidR="00B30C6B" w:rsidRDefault="00B30C6B" w:rsidP="00B30C6B">
      <w:pPr>
        <w:rPr>
          <w:rFonts w:ascii="Arial" w:hAnsi="Arial" w:cs="Arial"/>
          <w:b/>
          <w:bCs/>
        </w:rPr>
      </w:pPr>
    </w:p>
    <w:p w14:paraId="64923FCB" w14:textId="77777777" w:rsidR="00B30C6B" w:rsidRDefault="00B30C6B" w:rsidP="00B30C6B">
      <w:pPr>
        <w:rPr>
          <w:rFonts w:ascii="Arial" w:hAnsi="Arial" w:cs="Arial"/>
          <w:b/>
          <w:bCs/>
        </w:rPr>
      </w:pPr>
    </w:p>
    <w:p w14:paraId="59A64535" w14:textId="77777777" w:rsidR="00B30C6B" w:rsidRDefault="00B30C6B" w:rsidP="00B30C6B">
      <w:pPr>
        <w:rPr>
          <w:rFonts w:ascii="Arial" w:hAnsi="Arial" w:cs="Arial"/>
          <w:b/>
          <w:bCs/>
        </w:rPr>
      </w:pPr>
    </w:p>
    <w:p w14:paraId="5AB9E2C3" w14:textId="77777777" w:rsidR="00B30C6B" w:rsidRDefault="00B30C6B" w:rsidP="00B30C6B">
      <w:pPr>
        <w:rPr>
          <w:rFonts w:ascii="Arial" w:hAnsi="Arial" w:cs="Arial"/>
          <w:b/>
          <w:bCs/>
        </w:rPr>
      </w:pPr>
    </w:p>
    <w:p w14:paraId="283D2AE2" w14:textId="77777777" w:rsidR="00B30C6B" w:rsidRDefault="00B30C6B" w:rsidP="00B30C6B">
      <w:pPr>
        <w:rPr>
          <w:rFonts w:ascii="Arial" w:hAnsi="Arial" w:cs="Arial"/>
          <w:b/>
          <w:bCs/>
        </w:rPr>
      </w:pPr>
    </w:p>
    <w:p w14:paraId="4DA2E3FC" w14:textId="77777777" w:rsidR="00B30C6B" w:rsidRDefault="00B30C6B" w:rsidP="00B30C6B">
      <w:pPr>
        <w:rPr>
          <w:rFonts w:ascii="Arial" w:hAnsi="Arial" w:cs="Arial"/>
          <w:b/>
          <w:bCs/>
        </w:rPr>
      </w:pPr>
    </w:p>
    <w:p w14:paraId="7D112A1D" w14:textId="77777777" w:rsidR="0040125E" w:rsidRDefault="0040125E" w:rsidP="00B30C6B">
      <w:pPr>
        <w:rPr>
          <w:rFonts w:ascii="Arial" w:hAnsi="Arial" w:cs="Arial"/>
          <w:b/>
          <w:bCs/>
        </w:rPr>
      </w:pPr>
    </w:p>
    <w:p w14:paraId="16898623" w14:textId="77777777" w:rsidR="0040125E" w:rsidRDefault="0040125E" w:rsidP="00B30C6B">
      <w:pPr>
        <w:rPr>
          <w:rFonts w:ascii="Arial" w:hAnsi="Arial" w:cs="Arial"/>
          <w:b/>
          <w:bCs/>
        </w:rPr>
      </w:pPr>
    </w:p>
    <w:p w14:paraId="34EB99E6" w14:textId="77777777" w:rsidR="0040125E" w:rsidRDefault="0040125E" w:rsidP="00B30C6B">
      <w:pPr>
        <w:rPr>
          <w:rFonts w:ascii="Arial" w:hAnsi="Arial" w:cs="Arial"/>
          <w:b/>
          <w:bCs/>
        </w:rPr>
      </w:pPr>
    </w:p>
    <w:p w14:paraId="4D7BD456" w14:textId="77777777" w:rsidR="0040125E" w:rsidRDefault="0040125E" w:rsidP="00B30C6B">
      <w:pPr>
        <w:rPr>
          <w:rFonts w:ascii="Arial" w:hAnsi="Arial" w:cs="Arial"/>
          <w:b/>
          <w:bCs/>
        </w:rPr>
      </w:pPr>
    </w:p>
    <w:p w14:paraId="228DC188" w14:textId="77777777" w:rsidR="00B30C6B" w:rsidRDefault="00B30C6B" w:rsidP="00B30C6B">
      <w:pPr>
        <w:rPr>
          <w:rFonts w:ascii="Arial" w:hAnsi="Arial" w:cs="Arial"/>
          <w:b/>
          <w:bCs/>
        </w:rPr>
      </w:pPr>
    </w:p>
    <w:p w14:paraId="33465387" w14:textId="77777777" w:rsidR="00B30C6B" w:rsidRDefault="00B30C6B" w:rsidP="00B30C6B">
      <w:pPr>
        <w:rPr>
          <w:rFonts w:ascii="Arial" w:hAnsi="Arial" w:cs="Arial"/>
          <w:b/>
          <w:bCs/>
        </w:rPr>
      </w:pPr>
    </w:p>
    <w:p w14:paraId="2BFF22B5" w14:textId="77777777" w:rsidR="001C0299" w:rsidRDefault="001C0299" w:rsidP="00D54DC9">
      <w:pPr>
        <w:jc w:val="both"/>
        <w:rPr>
          <w:rFonts w:ascii="Arial" w:hAnsi="Arial" w:cs="Arial"/>
        </w:rPr>
      </w:pPr>
      <w:r>
        <w:rPr>
          <w:rFonts w:ascii="Arial" w:hAnsi="Arial" w:cs="Arial"/>
        </w:rPr>
        <w:lastRenderedPageBreak/>
        <w:t>Introduction</w:t>
      </w:r>
    </w:p>
    <w:p w14:paraId="75E34A39" w14:textId="77777777" w:rsidR="001C0299" w:rsidRDefault="001C0299" w:rsidP="00D54DC9">
      <w:pPr>
        <w:jc w:val="both"/>
        <w:rPr>
          <w:rFonts w:ascii="Arial" w:hAnsi="Arial" w:cs="Arial"/>
        </w:rPr>
      </w:pPr>
    </w:p>
    <w:p w14:paraId="2BA3700F" w14:textId="77777777" w:rsidR="00AB4B95" w:rsidRDefault="00AB4B95" w:rsidP="00D54DC9">
      <w:pPr>
        <w:jc w:val="both"/>
        <w:rPr>
          <w:rFonts w:ascii="Arial" w:hAnsi="Arial" w:cs="Arial"/>
        </w:rPr>
      </w:pPr>
      <w:r w:rsidRPr="004744B4">
        <w:rPr>
          <w:rFonts w:ascii="Arial" w:hAnsi="Arial" w:cs="Arial"/>
        </w:rPr>
        <w:t xml:space="preserve">This Information Sharing Agreement has been developed to </w:t>
      </w:r>
      <w:r>
        <w:rPr>
          <w:rFonts w:ascii="Arial" w:hAnsi="Arial" w:cs="Arial"/>
        </w:rPr>
        <w:t xml:space="preserve">provide guidance for partners of the </w:t>
      </w:r>
      <w:proofErr w:type="gramStart"/>
      <w:r w:rsidR="00744B19">
        <w:rPr>
          <w:rFonts w:ascii="Arial" w:hAnsi="Arial" w:cs="Arial"/>
        </w:rPr>
        <w:t>North East</w:t>
      </w:r>
      <w:proofErr w:type="gramEnd"/>
      <w:r w:rsidR="00744B19">
        <w:rPr>
          <w:rFonts w:ascii="Arial" w:hAnsi="Arial" w:cs="Arial"/>
        </w:rPr>
        <w:t xml:space="preserve"> Lincolnshire </w:t>
      </w:r>
      <w:r>
        <w:rPr>
          <w:rFonts w:ascii="Arial" w:hAnsi="Arial" w:cs="Arial"/>
        </w:rPr>
        <w:t xml:space="preserve">Prevent Group. It </w:t>
      </w:r>
      <w:r w:rsidRPr="004744B4">
        <w:rPr>
          <w:rFonts w:ascii="Arial" w:hAnsi="Arial" w:cs="Arial"/>
        </w:rPr>
        <w:t>is intended to operate within existing information sharing principles</w:t>
      </w:r>
      <w:r>
        <w:rPr>
          <w:rFonts w:ascii="Arial" w:hAnsi="Arial" w:cs="Arial"/>
        </w:rPr>
        <w:t>.</w:t>
      </w:r>
      <w:r w:rsidRPr="004744B4">
        <w:rPr>
          <w:rFonts w:ascii="Arial" w:hAnsi="Arial" w:cs="Arial"/>
        </w:rPr>
        <w:t xml:space="preserve"> </w:t>
      </w:r>
    </w:p>
    <w:p w14:paraId="380EB2F6" w14:textId="77777777" w:rsidR="00AB4B95" w:rsidRDefault="00AB4B95" w:rsidP="00D54DC9">
      <w:pPr>
        <w:jc w:val="both"/>
        <w:rPr>
          <w:rFonts w:ascii="Arial" w:hAnsi="Arial" w:cs="Arial"/>
        </w:rPr>
      </w:pPr>
    </w:p>
    <w:p w14:paraId="26F45418" w14:textId="77777777" w:rsidR="003F1C7E" w:rsidRPr="00104ED9" w:rsidRDefault="003F1C7E" w:rsidP="003F1C7E">
      <w:pPr>
        <w:jc w:val="both"/>
        <w:rPr>
          <w:rFonts w:ascii="Arial" w:hAnsi="Arial" w:cs="Arial"/>
        </w:rPr>
      </w:pPr>
      <w:r w:rsidRPr="00104ED9">
        <w:rPr>
          <w:rFonts w:ascii="Arial" w:hAnsi="Arial" w:cs="Arial"/>
        </w:rPr>
        <w:t xml:space="preserve">This Information Sharing Agreement (ISA) is an agreement between all agencies working together under the remit of Prevent and the Channel Process to share relevant information with </w:t>
      </w:r>
      <w:r>
        <w:rPr>
          <w:rFonts w:ascii="Arial" w:hAnsi="Arial" w:cs="Arial"/>
        </w:rPr>
        <w:t>agencies</w:t>
      </w:r>
      <w:r w:rsidRPr="00104ED9">
        <w:rPr>
          <w:rFonts w:ascii="Arial" w:hAnsi="Arial" w:cs="Arial"/>
        </w:rPr>
        <w:t xml:space="preserve">, in line with </w:t>
      </w:r>
      <w:r w:rsidR="00C67192">
        <w:rPr>
          <w:rFonts w:ascii="Arial" w:hAnsi="Arial" w:cs="Arial"/>
        </w:rPr>
        <w:t>the Data Protection Act 2018 (</w:t>
      </w:r>
      <w:r w:rsidRPr="00104ED9">
        <w:rPr>
          <w:rFonts w:ascii="Arial" w:hAnsi="Arial" w:cs="Arial"/>
        </w:rPr>
        <w:t>DPA 2018</w:t>
      </w:r>
      <w:r w:rsidR="00C67192">
        <w:rPr>
          <w:rFonts w:ascii="Arial" w:hAnsi="Arial" w:cs="Arial"/>
        </w:rPr>
        <w:t>)</w:t>
      </w:r>
      <w:r w:rsidRPr="00104ED9">
        <w:rPr>
          <w:rFonts w:ascii="Arial" w:hAnsi="Arial" w:cs="Arial"/>
        </w:rPr>
        <w:t xml:space="preserve"> Section 8 and Schedule 2 Part 1(2) and the duty to co-operate under Section 38 of the Counter Terrorism and Security Act 2015 (CTSA 2015).</w:t>
      </w:r>
    </w:p>
    <w:p w14:paraId="064AF690" w14:textId="77777777" w:rsidR="00AB4B95" w:rsidRDefault="00AB4B95" w:rsidP="00D54DC9">
      <w:pPr>
        <w:jc w:val="both"/>
        <w:rPr>
          <w:rFonts w:ascii="Arial" w:hAnsi="Arial" w:cs="Arial"/>
        </w:rPr>
      </w:pPr>
    </w:p>
    <w:p w14:paraId="04E19DA0" w14:textId="77777777" w:rsidR="003F1C7E" w:rsidRDefault="003F1C7E" w:rsidP="003F1C7E">
      <w:pPr>
        <w:jc w:val="both"/>
        <w:rPr>
          <w:rFonts w:ascii="Arial" w:hAnsi="Arial" w:cs="Arial"/>
        </w:rPr>
      </w:pPr>
      <w:r w:rsidRPr="00A00145">
        <w:rPr>
          <w:rFonts w:ascii="Arial" w:hAnsi="Arial" w:cs="Arial"/>
        </w:rPr>
        <w:t xml:space="preserve">Section 38 of the CTSA requires partners (listed in Schedule 7 of the Act) to co-operate with the police in providing any relevant information. This is so that the police can </w:t>
      </w:r>
      <w:r w:rsidRPr="00A00145">
        <w:rPr>
          <w:rFonts w:ascii="Arial" w:hAnsi="Arial" w:cs="Arial"/>
          <w:color w:val="000000"/>
        </w:rPr>
        <w:t xml:space="preserve">make a fully informed risk </w:t>
      </w:r>
      <w:r w:rsidRPr="00A00145" w:rsidDel="00B32B7C">
        <w:rPr>
          <w:rFonts w:ascii="Arial" w:hAnsi="Arial" w:cs="Arial"/>
          <w:color w:val="000000"/>
        </w:rPr>
        <w:t xml:space="preserve">assessment </w:t>
      </w:r>
      <w:r w:rsidRPr="00A00145">
        <w:rPr>
          <w:rFonts w:ascii="Arial" w:hAnsi="Arial" w:cs="Arial"/>
          <w:color w:val="000000"/>
        </w:rPr>
        <w:t>regarding t</w:t>
      </w:r>
      <w:r w:rsidRPr="00A00145" w:rsidDel="00B32B7C">
        <w:rPr>
          <w:rFonts w:ascii="Arial" w:hAnsi="Arial" w:cs="Arial"/>
          <w:color w:val="000000"/>
        </w:rPr>
        <w:t xml:space="preserve">he nature and extent of the </w:t>
      </w:r>
      <w:r w:rsidRPr="00A00145">
        <w:rPr>
          <w:rFonts w:ascii="Arial" w:hAnsi="Arial" w:cs="Arial"/>
          <w:color w:val="000000"/>
        </w:rPr>
        <w:t xml:space="preserve">person’s </w:t>
      </w:r>
      <w:r w:rsidR="00744B19" w:rsidRPr="00A00145" w:rsidDel="00B32B7C">
        <w:rPr>
          <w:rFonts w:ascii="Arial" w:hAnsi="Arial" w:cs="Arial"/>
          <w:color w:val="000000"/>
        </w:rPr>
        <w:t>vulnerability</w:t>
      </w:r>
      <w:r w:rsidR="00744B19" w:rsidRPr="00A00145">
        <w:rPr>
          <w:rFonts w:ascii="Arial" w:hAnsi="Arial" w:cs="Arial"/>
          <w:color w:val="000000"/>
        </w:rPr>
        <w:t xml:space="preserve"> and</w:t>
      </w:r>
      <w:r w:rsidRPr="00A00145">
        <w:rPr>
          <w:rFonts w:ascii="Arial" w:hAnsi="Arial" w:cs="Arial"/>
        </w:rPr>
        <w:t xml:space="preserve"> share the information with the local multi agency Channel Panel if appropriate. Partners should respond to the police </w:t>
      </w:r>
      <w:r w:rsidRPr="00A00145">
        <w:rPr>
          <w:rFonts w:ascii="Arial" w:hAnsi="Arial" w:cs="Arial"/>
          <w:b/>
          <w:u w:val="single"/>
        </w:rPr>
        <w:t>within 5 days</w:t>
      </w:r>
      <w:r w:rsidRPr="00A00145">
        <w:rPr>
          <w:rFonts w:ascii="Arial" w:hAnsi="Arial" w:cs="Arial"/>
        </w:rPr>
        <w:t xml:space="preserve"> of any request where possible.</w:t>
      </w:r>
    </w:p>
    <w:p w14:paraId="5E68B626" w14:textId="77777777" w:rsidR="003F1C7E" w:rsidRPr="00A00145" w:rsidRDefault="003F1C7E" w:rsidP="003F1C7E">
      <w:pPr>
        <w:jc w:val="both"/>
        <w:rPr>
          <w:rFonts w:ascii="Arial" w:hAnsi="Arial" w:cs="Arial"/>
        </w:rPr>
      </w:pPr>
    </w:p>
    <w:p w14:paraId="7220C464" w14:textId="77777777" w:rsidR="00AB4B95" w:rsidRDefault="00AB4B95" w:rsidP="00D54DC9">
      <w:pPr>
        <w:jc w:val="both"/>
        <w:rPr>
          <w:rFonts w:ascii="Arial" w:hAnsi="Arial" w:cs="Arial"/>
        </w:rPr>
      </w:pPr>
      <w:r w:rsidRPr="004744B4">
        <w:rPr>
          <w:rFonts w:ascii="Arial" w:hAnsi="Arial" w:cs="Arial"/>
        </w:rPr>
        <w:t xml:space="preserve">This </w:t>
      </w:r>
      <w:r w:rsidR="00744B19">
        <w:rPr>
          <w:rFonts w:ascii="Arial" w:hAnsi="Arial" w:cs="Arial"/>
        </w:rPr>
        <w:t>a</w:t>
      </w:r>
      <w:r w:rsidRPr="004744B4">
        <w:rPr>
          <w:rFonts w:ascii="Arial" w:hAnsi="Arial" w:cs="Arial"/>
        </w:rPr>
        <w:t xml:space="preserve">greement sets out the legal provisions relating to personal data sharing and takes account of the relevant Codes of Practice in respect of the sharing of personal data held by the </w:t>
      </w:r>
      <w:r>
        <w:rPr>
          <w:rFonts w:ascii="Arial" w:hAnsi="Arial" w:cs="Arial"/>
        </w:rPr>
        <w:t xml:space="preserve">Humberside </w:t>
      </w:r>
      <w:r w:rsidRPr="004744B4">
        <w:rPr>
          <w:rFonts w:ascii="Arial" w:hAnsi="Arial" w:cs="Arial"/>
        </w:rPr>
        <w:t>Police, (the Management of Police Information Guidance and the ACPO Data Protection Manual of Guidance</w:t>
      </w:r>
      <w:proofErr w:type="gramStart"/>
      <w:r w:rsidRPr="004744B4">
        <w:rPr>
          <w:rFonts w:ascii="Arial" w:hAnsi="Arial" w:cs="Arial"/>
        </w:rPr>
        <w:t>);</w:t>
      </w:r>
      <w:proofErr w:type="gramEnd"/>
      <w:r w:rsidRPr="004744B4">
        <w:rPr>
          <w:rFonts w:ascii="Arial" w:hAnsi="Arial" w:cs="Arial"/>
        </w:rPr>
        <w:t xml:space="preserve"> and the </w:t>
      </w:r>
      <w:r w:rsidR="00B83B58">
        <w:rPr>
          <w:rFonts w:ascii="Arial" w:hAnsi="Arial" w:cs="Arial"/>
        </w:rPr>
        <w:t xml:space="preserve">Home Office </w:t>
      </w:r>
      <w:r w:rsidRPr="004744B4">
        <w:rPr>
          <w:rFonts w:ascii="Arial" w:hAnsi="Arial" w:cs="Arial"/>
        </w:rPr>
        <w:t xml:space="preserve">Channel Guidance. </w:t>
      </w:r>
    </w:p>
    <w:p w14:paraId="6E1B2271" w14:textId="77777777" w:rsidR="00AB4B95" w:rsidRDefault="00AB4B95" w:rsidP="00D54DC9">
      <w:pPr>
        <w:jc w:val="both"/>
        <w:rPr>
          <w:rFonts w:ascii="Arial" w:hAnsi="Arial" w:cs="Arial"/>
        </w:rPr>
      </w:pPr>
    </w:p>
    <w:p w14:paraId="22053B78" w14:textId="77777777" w:rsidR="00AB4B95" w:rsidRDefault="00AB4B95" w:rsidP="00D54DC9">
      <w:pPr>
        <w:jc w:val="both"/>
        <w:rPr>
          <w:rFonts w:ascii="Arial" w:hAnsi="Arial" w:cs="Arial"/>
        </w:rPr>
      </w:pPr>
      <w:r>
        <w:rPr>
          <w:rFonts w:ascii="Arial" w:hAnsi="Arial" w:cs="Arial"/>
        </w:rPr>
        <w:t>T</w:t>
      </w:r>
      <w:r w:rsidRPr="004744B4">
        <w:rPr>
          <w:rFonts w:ascii="Arial" w:hAnsi="Arial" w:cs="Arial"/>
        </w:rPr>
        <w:t xml:space="preserve">his </w:t>
      </w:r>
      <w:r w:rsidR="00744B19">
        <w:rPr>
          <w:rFonts w:ascii="Arial" w:hAnsi="Arial" w:cs="Arial"/>
        </w:rPr>
        <w:t>a</w:t>
      </w:r>
      <w:r w:rsidRPr="004744B4">
        <w:rPr>
          <w:rFonts w:ascii="Arial" w:hAnsi="Arial" w:cs="Arial"/>
        </w:rPr>
        <w:t xml:space="preserve">greement contains details of the standards agreed by the </w:t>
      </w:r>
      <w:r w:rsidR="00744B19">
        <w:rPr>
          <w:rFonts w:ascii="Arial" w:hAnsi="Arial" w:cs="Arial"/>
        </w:rPr>
        <w:t>p</w:t>
      </w:r>
      <w:r w:rsidRPr="004744B4">
        <w:rPr>
          <w:rFonts w:ascii="Arial" w:hAnsi="Arial" w:cs="Arial"/>
        </w:rPr>
        <w:t xml:space="preserve">arties involved in the sharing of personal data and personally identifiable information </w:t>
      </w:r>
      <w:proofErr w:type="gramStart"/>
      <w:r w:rsidRPr="004744B4">
        <w:rPr>
          <w:rFonts w:ascii="Arial" w:hAnsi="Arial" w:cs="Arial"/>
        </w:rPr>
        <w:t>so as to</w:t>
      </w:r>
      <w:proofErr w:type="gramEnd"/>
      <w:r w:rsidRPr="004744B4">
        <w:rPr>
          <w:rFonts w:ascii="Arial" w:hAnsi="Arial" w:cs="Arial"/>
        </w:rPr>
        <w:t xml:space="preserve"> maintain confidentiality, integrity and compliance with the data protection principles, whilst ensuring that information is shared with those who ‘need to know’.</w:t>
      </w:r>
    </w:p>
    <w:p w14:paraId="3DC72C28" w14:textId="77777777" w:rsidR="00AB4B95" w:rsidRDefault="00AB4B95" w:rsidP="00D54DC9">
      <w:pPr>
        <w:jc w:val="both"/>
        <w:rPr>
          <w:rFonts w:ascii="Arial" w:hAnsi="Arial" w:cs="Arial"/>
        </w:rPr>
      </w:pPr>
    </w:p>
    <w:p w14:paraId="1CF5D1E6" w14:textId="77777777" w:rsidR="00AB4B95" w:rsidRDefault="00AB4B95" w:rsidP="00D54DC9">
      <w:pPr>
        <w:jc w:val="both"/>
        <w:rPr>
          <w:rFonts w:ascii="Arial" w:hAnsi="Arial" w:cs="Arial"/>
        </w:rPr>
      </w:pPr>
      <w:r w:rsidRPr="004744B4">
        <w:rPr>
          <w:rFonts w:ascii="Arial" w:hAnsi="Arial" w:cs="Arial"/>
        </w:rPr>
        <w:t xml:space="preserve">Requests for information from any of the </w:t>
      </w:r>
      <w:r w:rsidR="00744B19">
        <w:rPr>
          <w:rFonts w:ascii="Arial" w:hAnsi="Arial" w:cs="Arial"/>
        </w:rPr>
        <w:t>p</w:t>
      </w:r>
      <w:r w:rsidRPr="004744B4">
        <w:rPr>
          <w:rFonts w:ascii="Arial" w:hAnsi="Arial" w:cs="Arial"/>
        </w:rPr>
        <w:t xml:space="preserve">arties to the </w:t>
      </w:r>
      <w:r w:rsidR="00744B19">
        <w:rPr>
          <w:rFonts w:ascii="Arial" w:hAnsi="Arial" w:cs="Arial"/>
        </w:rPr>
        <w:t>a</w:t>
      </w:r>
      <w:r w:rsidRPr="004744B4">
        <w:rPr>
          <w:rFonts w:ascii="Arial" w:hAnsi="Arial" w:cs="Arial"/>
        </w:rPr>
        <w:t xml:space="preserve">greement should be considered on a case-by-case basis </w:t>
      </w:r>
      <w:proofErr w:type="gramStart"/>
      <w:r w:rsidRPr="004744B4">
        <w:rPr>
          <w:rFonts w:ascii="Arial" w:hAnsi="Arial" w:cs="Arial"/>
        </w:rPr>
        <w:t>in light of</w:t>
      </w:r>
      <w:proofErr w:type="gramEnd"/>
      <w:r w:rsidRPr="004744B4">
        <w:rPr>
          <w:rFonts w:ascii="Arial" w:hAnsi="Arial" w:cs="Arial"/>
        </w:rPr>
        <w:t xml:space="preserve"> this </w:t>
      </w:r>
      <w:r w:rsidR="00744B19">
        <w:rPr>
          <w:rFonts w:ascii="Arial" w:hAnsi="Arial" w:cs="Arial"/>
        </w:rPr>
        <w:t>a</w:t>
      </w:r>
      <w:r w:rsidRPr="004744B4">
        <w:rPr>
          <w:rFonts w:ascii="Arial" w:hAnsi="Arial" w:cs="Arial"/>
        </w:rPr>
        <w:t xml:space="preserve">greement and the relevant legal parameters identified concerning the sharing of such personal data. </w:t>
      </w:r>
    </w:p>
    <w:p w14:paraId="1D823674" w14:textId="77777777" w:rsidR="00AB4B95" w:rsidRDefault="00AB4B95" w:rsidP="00D54DC9">
      <w:pPr>
        <w:jc w:val="both"/>
        <w:rPr>
          <w:rFonts w:ascii="Arial" w:hAnsi="Arial" w:cs="Arial"/>
        </w:rPr>
      </w:pPr>
    </w:p>
    <w:p w14:paraId="276FC813" w14:textId="77777777" w:rsidR="00AB4B95" w:rsidRDefault="00AB4B95" w:rsidP="00D54DC9">
      <w:pPr>
        <w:jc w:val="both"/>
        <w:rPr>
          <w:rFonts w:ascii="Arial" w:hAnsi="Arial" w:cs="Arial"/>
        </w:rPr>
      </w:pPr>
      <w:r w:rsidRPr="004744B4">
        <w:rPr>
          <w:rFonts w:ascii="Arial" w:hAnsi="Arial" w:cs="Arial"/>
        </w:rPr>
        <w:t xml:space="preserve">Information should not be disclosed to any persons who are not </w:t>
      </w:r>
      <w:r w:rsidR="00744B19">
        <w:rPr>
          <w:rFonts w:ascii="Arial" w:hAnsi="Arial" w:cs="Arial"/>
        </w:rPr>
        <w:t>p</w:t>
      </w:r>
      <w:r w:rsidRPr="004744B4">
        <w:rPr>
          <w:rFonts w:ascii="Arial" w:hAnsi="Arial" w:cs="Arial"/>
        </w:rPr>
        <w:t xml:space="preserve">arties to this </w:t>
      </w:r>
      <w:r w:rsidR="00744B19">
        <w:rPr>
          <w:rFonts w:ascii="Arial" w:hAnsi="Arial" w:cs="Arial"/>
        </w:rPr>
        <w:t>a</w:t>
      </w:r>
      <w:r w:rsidRPr="004744B4">
        <w:rPr>
          <w:rFonts w:ascii="Arial" w:hAnsi="Arial" w:cs="Arial"/>
        </w:rPr>
        <w:t xml:space="preserve">greement, or if there is any doubt that the elements of this </w:t>
      </w:r>
      <w:r w:rsidR="00744B19">
        <w:rPr>
          <w:rFonts w:ascii="Arial" w:hAnsi="Arial" w:cs="Arial"/>
        </w:rPr>
        <w:t>a</w:t>
      </w:r>
      <w:r w:rsidRPr="004744B4">
        <w:rPr>
          <w:rFonts w:ascii="Arial" w:hAnsi="Arial" w:cs="Arial"/>
        </w:rPr>
        <w:t>greement are not in place, might be breached or not adhered to</w:t>
      </w:r>
      <w:r>
        <w:rPr>
          <w:rFonts w:ascii="Arial" w:hAnsi="Arial" w:cs="Arial"/>
        </w:rPr>
        <w:t>.</w:t>
      </w:r>
    </w:p>
    <w:p w14:paraId="065B42C5" w14:textId="77777777" w:rsidR="00D54DC9" w:rsidRPr="004744B4" w:rsidRDefault="00D54DC9" w:rsidP="00D54DC9">
      <w:pPr>
        <w:jc w:val="both"/>
        <w:rPr>
          <w:rFonts w:ascii="Arial" w:hAnsi="Arial" w:cs="Arial"/>
        </w:rPr>
      </w:pPr>
    </w:p>
    <w:p w14:paraId="761D2614" w14:textId="77777777" w:rsidR="00970E04" w:rsidRPr="004744B4" w:rsidRDefault="00D54DC9" w:rsidP="004744B4">
      <w:pPr>
        <w:jc w:val="both"/>
        <w:rPr>
          <w:rFonts w:ascii="Arial" w:hAnsi="Arial" w:cs="Arial"/>
          <w:color w:val="000000"/>
        </w:rPr>
      </w:pPr>
      <w:r w:rsidRPr="004744B4">
        <w:rPr>
          <w:rFonts w:ascii="Arial" w:hAnsi="Arial" w:cs="Arial"/>
        </w:rPr>
        <w:t xml:space="preserve">Any information will be dealt with securely and only shared with the local multi agency Channel Panel in accordance with the law and local information sharing agreements. </w:t>
      </w:r>
    </w:p>
    <w:p w14:paraId="574AB50A" w14:textId="77777777" w:rsidR="00970E04" w:rsidRPr="004744B4" w:rsidRDefault="00970E04" w:rsidP="008F2B62">
      <w:pPr>
        <w:rPr>
          <w:rFonts w:ascii="Arial" w:hAnsi="Arial" w:cs="Arial"/>
          <w:color w:val="000000"/>
        </w:rPr>
      </w:pPr>
    </w:p>
    <w:p w14:paraId="68103080" w14:textId="77777777" w:rsidR="00B30C6B" w:rsidRDefault="00970E04" w:rsidP="008F2B62">
      <w:pPr>
        <w:rPr>
          <w:rFonts w:ascii="Arial" w:hAnsi="Arial" w:cs="Arial"/>
          <w:bCs/>
        </w:rPr>
      </w:pPr>
      <w:r w:rsidRPr="004744B4">
        <w:rPr>
          <w:rFonts w:ascii="Arial" w:hAnsi="Arial" w:cs="Arial"/>
          <w:color w:val="000000"/>
        </w:rPr>
        <w:t xml:space="preserve">This agreement aims to facilitate the lawful and secure sharing of information between partner agencies and designated workers working to safeguard </w:t>
      </w:r>
      <w:r w:rsidR="006C7DA3" w:rsidRPr="004744B4">
        <w:rPr>
          <w:rFonts w:ascii="Arial" w:hAnsi="Arial" w:cs="Arial"/>
          <w:color w:val="000000"/>
        </w:rPr>
        <w:t xml:space="preserve">adults, </w:t>
      </w:r>
      <w:proofErr w:type="gramStart"/>
      <w:r w:rsidRPr="004744B4">
        <w:rPr>
          <w:rFonts w:ascii="Arial" w:hAnsi="Arial" w:cs="Arial"/>
          <w:color w:val="000000"/>
        </w:rPr>
        <w:t>children</w:t>
      </w:r>
      <w:proofErr w:type="gramEnd"/>
      <w:r w:rsidRPr="004744B4">
        <w:rPr>
          <w:rFonts w:ascii="Arial" w:hAnsi="Arial" w:cs="Arial"/>
          <w:bCs/>
        </w:rPr>
        <w:t xml:space="preserve"> and young people</w:t>
      </w:r>
      <w:r w:rsidR="00453E9E" w:rsidRPr="004744B4">
        <w:rPr>
          <w:rFonts w:ascii="Arial" w:hAnsi="Arial" w:cs="Arial"/>
          <w:bCs/>
        </w:rPr>
        <w:t>.</w:t>
      </w:r>
    </w:p>
    <w:p w14:paraId="50217F9B" w14:textId="77777777" w:rsidR="00B83B58" w:rsidRDefault="00B83B58" w:rsidP="008F2B62">
      <w:pPr>
        <w:rPr>
          <w:rFonts w:ascii="Arial" w:hAnsi="Arial" w:cs="Arial"/>
          <w:bCs/>
        </w:rPr>
      </w:pPr>
    </w:p>
    <w:p w14:paraId="302946BC" w14:textId="77777777" w:rsidR="003F1C7E" w:rsidRPr="004744B4" w:rsidRDefault="003F1C7E" w:rsidP="008F2B62">
      <w:pPr>
        <w:rPr>
          <w:rFonts w:ascii="Arial" w:hAnsi="Arial" w:cs="Arial"/>
          <w:bCs/>
        </w:rPr>
      </w:pPr>
    </w:p>
    <w:p w14:paraId="3A8B6394" w14:textId="77777777" w:rsidR="002C2692" w:rsidRPr="002C2692" w:rsidRDefault="00B30C6B" w:rsidP="002C2692">
      <w:pPr>
        <w:pStyle w:val="Heading3"/>
        <w:numPr>
          <w:ilvl w:val="0"/>
          <w:numId w:val="34"/>
        </w:numPr>
        <w:ind w:left="0" w:hanging="357"/>
      </w:pPr>
      <w:bookmarkStart w:id="0" w:name="_Toc110512971"/>
      <w:r w:rsidRPr="004744B4">
        <w:lastRenderedPageBreak/>
        <w:t>List of Partners to the Agreement</w:t>
      </w:r>
      <w:bookmarkEnd w:id="0"/>
    </w:p>
    <w:p w14:paraId="1077F0F9" w14:textId="77777777" w:rsidR="003F1C7E" w:rsidRDefault="003F1C7E" w:rsidP="004744B4"/>
    <w:p w14:paraId="64642984" w14:textId="77777777" w:rsidR="002C2692" w:rsidRPr="00885BAF" w:rsidRDefault="002C2692" w:rsidP="004744B4">
      <w:pPr>
        <w:rPr>
          <w:rFonts w:ascii="Arial" w:hAnsi="Arial" w:cs="Arial"/>
        </w:rPr>
      </w:pPr>
      <w:r w:rsidRPr="00885BAF">
        <w:rPr>
          <w:rFonts w:ascii="Arial" w:hAnsi="Arial" w:cs="Arial"/>
        </w:rPr>
        <w:t xml:space="preserve">The </w:t>
      </w:r>
      <w:proofErr w:type="gramStart"/>
      <w:r w:rsidR="00744B19">
        <w:rPr>
          <w:rFonts w:ascii="Arial" w:hAnsi="Arial" w:cs="Arial"/>
        </w:rPr>
        <w:t>North East</w:t>
      </w:r>
      <w:proofErr w:type="gramEnd"/>
      <w:r w:rsidR="00744B19">
        <w:rPr>
          <w:rFonts w:ascii="Arial" w:hAnsi="Arial" w:cs="Arial"/>
        </w:rPr>
        <w:t xml:space="preserve"> Lincolnshire Channel Panel </w:t>
      </w:r>
      <w:r w:rsidR="00885BAF" w:rsidRPr="00885BAF">
        <w:rPr>
          <w:rFonts w:ascii="Arial" w:hAnsi="Arial" w:cs="Arial"/>
        </w:rPr>
        <w:t>which</w:t>
      </w:r>
      <w:r w:rsidR="00885BAF">
        <w:rPr>
          <w:rFonts w:ascii="Arial" w:hAnsi="Arial" w:cs="Arial"/>
        </w:rPr>
        <w:t xml:space="preserve"> consists of the following </w:t>
      </w:r>
      <w:r w:rsidRPr="00885BAF">
        <w:rPr>
          <w:rFonts w:ascii="Arial" w:hAnsi="Arial" w:cs="Arial"/>
        </w:rPr>
        <w:t>organisations</w:t>
      </w:r>
      <w:r w:rsidR="00885BAF">
        <w:rPr>
          <w:rFonts w:ascii="Arial" w:hAnsi="Arial" w:cs="Arial"/>
        </w:rPr>
        <w:t>:</w:t>
      </w:r>
    </w:p>
    <w:p w14:paraId="71999B78" w14:textId="77777777" w:rsidR="00F519CF" w:rsidRPr="00885BAF" w:rsidRDefault="00F519CF" w:rsidP="00F519CF">
      <w:pPr>
        <w:ind w:left="360"/>
        <w:rPr>
          <w:rFonts w:ascii="Arial" w:hAnsi="Arial" w:cs="Arial"/>
          <w:b/>
          <w:bCs/>
        </w:rPr>
      </w:pPr>
    </w:p>
    <w:p w14:paraId="2CEE47BA" w14:textId="77777777" w:rsidR="00CF76B7" w:rsidRPr="00885BAF" w:rsidRDefault="00CF76B7" w:rsidP="00CD3079">
      <w:pPr>
        <w:numPr>
          <w:ilvl w:val="0"/>
          <w:numId w:val="30"/>
        </w:numPr>
        <w:ind w:left="714" w:hanging="357"/>
        <w:rPr>
          <w:rFonts w:ascii="Arial" w:hAnsi="Arial" w:cs="Arial"/>
        </w:rPr>
      </w:pPr>
      <w:r w:rsidRPr="00885BAF">
        <w:rPr>
          <w:rFonts w:ascii="Arial" w:hAnsi="Arial" w:cs="Arial"/>
        </w:rPr>
        <w:t>Humberside Police</w:t>
      </w:r>
    </w:p>
    <w:p w14:paraId="4C426B3C" w14:textId="77777777" w:rsidR="004508FB" w:rsidRPr="00CD3079" w:rsidRDefault="00D54DC9" w:rsidP="00CD3079">
      <w:pPr>
        <w:numPr>
          <w:ilvl w:val="0"/>
          <w:numId w:val="30"/>
        </w:numPr>
        <w:ind w:left="714" w:hanging="357"/>
        <w:rPr>
          <w:rFonts w:ascii="Arial" w:hAnsi="Arial" w:cs="Arial"/>
        </w:rPr>
      </w:pPr>
      <w:proofErr w:type="gramStart"/>
      <w:r>
        <w:rPr>
          <w:rFonts w:ascii="Arial" w:hAnsi="Arial" w:cs="Arial"/>
          <w:spacing w:val="1"/>
        </w:rPr>
        <w:t>North East</w:t>
      </w:r>
      <w:proofErr w:type="gramEnd"/>
      <w:r>
        <w:rPr>
          <w:rFonts w:ascii="Arial" w:hAnsi="Arial" w:cs="Arial"/>
          <w:spacing w:val="1"/>
        </w:rPr>
        <w:t xml:space="preserve"> Lincolnshire</w:t>
      </w:r>
      <w:r w:rsidR="004508FB" w:rsidRPr="00CD3079">
        <w:rPr>
          <w:rFonts w:ascii="Arial" w:hAnsi="Arial" w:cs="Arial"/>
        </w:rPr>
        <w:t xml:space="preserve"> Council</w:t>
      </w:r>
    </w:p>
    <w:p w14:paraId="2B18AD45" w14:textId="77777777" w:rsidR="004508FB" w:rsidRPr="00CD3079" w:rsidRDefault="00D54DC9" w:rsidP="00CD3079">
      <w:pPr>
        <w:numPr>
          <w:ilvl w:val="0"/>
          <w:numId w:val="30"/>
        </w:numPr>
        <w:rPr>
          <w:rFonts w:ascii="Arial" w:hAnsi="Arial" w:cs="Arial"/>
        </w:rPr>
      </w:pPr>
      <w:proofErr w:type="gramStart"/>
      <w:r>
        <w:rPr>
          <w:rFonts w:ascii="Arial" w:hAnsi="Arial" w:cs="Arial"/>
        </w:rPr>
        <w:t>North East</w:t>
      </w:r>
      <w:proofErr w:type="gramEnd"/>
      <w:r>
        <w:rPr>
          <w:rFonts w:ascii="Arial" w:hAnsi="Arial" w:cs="Arial"/>
        </w:rPr>
        <w:t xml:space="preserve"> Lincolnshire Clinical Commissioning Group</w:t>
      </w:r>
    </w:p>
    <w:p w14:paraId="6CBC0D0D" w14:textId="77777777" w:rsidR="004508FB" w:rsidRPr="00CD3079" w:rsidRDefault="002901AC" w:rsidP="00CD3079">
      <w:pPr>
        <w:numPr>
          <w:ilvl w:val="0"/>
          <w:numId w:val="30"/>
        </w:numPr>
        <w:ind w:left="714" w:hanging="357"/>
        <w:rPr>
          <w:rFonts w:ascii="Arial" w:hAnsi="Arial" w:cs="Arial"/>
        </w:rPr>
      </w:pPr>
      <w:r w:rsidRPr="00CD3079">
        <w:rPr>
          <w:rFonts w:ascii="Arial" w:hAnsi="Arial" w:cs="Arial"/>
        </w:rPr>
        <w:t xml:space="preserve">National </w:t>
      </w:r>
      <w:r w:rsidR="004508FB" w:rsidRPr="00CD3079">
        <w:rPr>
          <w:rFonts w:ascii="Arial" w:hAnsi="Arial" w:cs="Arial"/>
        </w:rPr>
        <w:t>Probation Service</w:t>
      </w:r>
      <w:r w:rsidRPr="00CD3079">
        <w:rPr>
          <w:rFonts w:ascii="Arial" w:hAnsi="Arial" w:cs="Arial"/>
        </w:rPr>
        <w:t xml:space="preserve"> </w:t>
      </w:r>
    </w:p>
    <w:p w14:paraId="054D9586" w14:textId="77777777" w:rsidR="004508FB" w:rsidRDefault="004508FB" w:rsidP="00CD3079">
      <w:pPr>
        <w:numPr>
          <w:ilvl w:val="0"/>
          <w:numId w:val="30"/>
        </w:numPr>
        <w:ind w:left="714" w:hanging="357"/>
        <w:rPr>
          <w:rFonts w:ascii="Arial" w:hAnsi="Arial" w:cs="Arial"/>
        </w:rPr>
      </w:pPr>
      <w:r w:rsidRPr="00CD3079">
        <w:rPr>
          <w:rFonts w:ascii="Arial" w:hAnsi="Arial" w:cs="Arial"/>
        </w:rPr>
        <w:t>East Midlands Ambulance Service</w:t>
      </w:r>
    </w:p>
    <w:p w14:paraId="0C6DFB71" w14:textId="77777777" w:rsidR="006F5ACC" w:rsidRDefault="006F5ACC" w:rsidP="00CD3079">
      <w:pPr>
        <w:numPr>
          <w:ilvl w:val="0"/>
          <w:numId w:val="30"/>
        </w:numPr>
        <w:ind w:left="714" w:hanging="357"/>
        <w:rPr>
          <w:rFonts w:ascii="Arial" w:hAnsi="Arial" w:cs="Arial"/>
        </w:rPr>
      </w:pPr>
      <w:r>
        <w:rPr>
          <w:rFonts w:ascii="Arial" w:hAnsi="Arial" w:cs="Arial"/>
        </w:rPr>
        <w:t>Humberside Fire and Rescue</w:t>
      </w:r>
    </w:p>
    <w:p w14:paraId="7253D5A5" w14:textId="77777777" w:rsidR="00744B19" w:rsidRDefault="00744B19" w:rsidP="00CD3079">
      <w:pPr>
        <w:numPr>
          <w:ilvl w:val="0"/>
          <w:numId w:val="30"/>
        </w:numPr>
        <w:ind w:left="714" w:hanging="357"/>
        <w:rPr>
          <w:rFonts w:ascii="Arial" w:hAnsi="Arial" w:cs="Arial"/>
        </w:rPr>
      </w:pPr>
      <w:r>
        <w:rPr>
          <w:rFonts w:ascii="Arial" w:hAnsi="Arial" w:cs="Arial"/>
        </w:rPr>
        <w:t>Lincolnshire Partnership NHS Foundation Trust</w:t>
      </w:r>
    </w:p>
    <w:p w14:paraId="1538129B" w14:textId="77777777" w:rsidR="00744B19" w:rsidRDefault="00744B19" w:rsidP="00CD3079">
      <w:pPr>
        <w:numPr>
          <w:ilvl w:val="0"/>
          <w:numId w:val="30"/>
        </w:numPr>
        <w:ind w:left="714" w:hanging="357"/>
        <w:rPr>
          <w:rFonts w:ascii="Arial" w:hAnsi="Arial" w:cs="Arial"/>
        </w:rPr>
      </w:pPr>
      <w:r>
        <w:rPr>
          <w:rFonts w:ascii="Arial" w:hAnsi="Arial" w:cs="Arial"/>
        </w:rPr>
        <w:t>NAViGO</w:t>
      </w:r>
    </w:p>
    <w:p w14:paraId="232E7AEF" w14:textId="77777777" w:rsidR="00744B19" w:rsidRDefault="00744B19" w:rsidP="00CD3079">
      <w:pPr>
        <w:numPr>
          <w:ilvl w:val="0"/>
          <w:numId w:val="30"/>
        </w:numPr>
        <w:ind w:left="714" w:hanging="357"/>
        <w:rPr>
          <w:rFonts w:ascii="Arial" w:hAnsi="Arial" w:cs="Arial"/>
        </w:rPr>
      </w:pPr>
      <w:r>
        <w:rPr>
          <w:rFonts w:ascii="Arial" w:hAnsi="Arial" w:cs="Arial"/>
        </w:rPr>
        <w:t>Focus CIC</w:t>
      </w:r>
    </w:p>
    <w:p w14:paraId="492EE642" w14:textId="77777777" w:rsidR="00744B19" w:rsidRDefault="00744B19" w:rsidP="00CD3079">
      <w:pPr>
        <w:numPr>
          <w:ilvl w:val="0"/>
          <w:numId w:val="30"/>
        </w:numPr>
        <w:ind w:left="714" w:hanging="357"/>
        <w:rPr>
          <w:rFonts w:ascii="Arial" w:hAnsi="Arial" w:cs="Arial"/>
        </w:rPr>
      </w:pPr>
      <w:r>
        <w:rPr>
          <w:rFonts w:ascii="Arial" w:hAnsi="Arial" w:cs="Arial"/>
        </w:rPr>
        <w:t>Home Office</w:t>
      </w:r>
    </w:p>
    <w:p w14:paraId="27445E1A" w14:textId="77777777" w:rsidR="00744B19" w:rsidRDefault="00744B19" w:rsidP="00CD3079">
      <w:pPr>
        <w:numPr>
          <w:ilvl w:val="0"/>
          <w:numId w:val="30"/>
        </w:numPr>
        <w:ind w:left="714" w:hanging="357"/>
        <w:rPr>
          <w:rFonts w:ascii="Arial" w:hAnsi="Arial" w:cs="Arial"/>
        </w:rPr>
      </w:pPr>
      <w:r>
        <w:rPr>
          <w:rFonts w:ascii="Arial" w:hAnsi="Arial" w:cs="Arial"/>
        </w:rPr>
        <w:t>Northern Lincolnshire and Goole NHS Trust</w:t>
      </w:r>
    </w:p>
    <w:p w14:paraId="04DAC30C" w14:textId="77777777" w:rsidR="00327C30" w:rsidRPr="00450F30" w:rsidRDefault="00327C30" w:rsidP="00F519CF">
      <w:pPr>
        <w:ind w:left="360"/>
        <w:rPr>
          <w:rFonts w:ascii="Arial" w:hAnsi="Arial" w:cs="Arial"/>
          <w:b/>
          <w:bCs/>
          <w:color w:val="FF0000"/>
        </w:rPr>
      </w:pPr>
    </w:p>
    <w:p w14:paraId="57794E4B" w14:textId="77777777" w:rsidR="00F519CF" w:rsidRPr="008C6B71" w:rsidRDefault="008C6B71" w:rsidP="00CD3079">
      <w:pPr>
        <w:rPr>
          <w:rFonts w:ascii="Arial" w:hAnsi="Arial" w:cs="Arial"/>
          <w:bCs/>
        </w:rPr>
      </w:pPr>
      <w:r w:rsidRPr="008C6B71">
        <w:rPr>
          <w:rFonts w:ascii="Arial" w:hAnsi="Arial" w:cs="Arial"/>
          <w:bCs/>
        </w:rPr>
        <w:t xml:space="preserve">The partners to this agreement are </w:t>
      </w:r>
      <w:r w:rsidR="00457EAE">
        <w:rPr>
          <w:rFonts w:ascii="Arial" w:hAnsi="Arial" w:cs="Arial"/>
          <w:bCs/>
        </w:rPr>
        <w:t xml:space="preserve">also </w:t>
      </w:r>
      <w:r w:rsidRPr="008C6B71">
        <w:rPr>
          <w:rFonts w:ascii="Arial" w:hAnsi="Arial" w:cs="Arial"/>
          <w:bCs/>
        </w:rPr>
        <w:t xml:space="preserve">bound by the conditions set out in the </w:t>
      </w:r>
      <w:r w:rsidR="00CF76B7">
        <w:rPr>
          <w:rFonts w:ascii="Arial" w:hAnsi="Arial" w:cs="Arial"/>
          <w:bCs/>
        </w:rPr>
        <w:t xml:space="preserve">Humber </w:t>
      </w:r>
      <w:r w:rsidRPr="008C6B71">
        <w:rPr>
          <w:rFonts w:ascii="Arial" w:hAnsi="Arial" w:cs="Arial"/>
          <w:bCs/>
        </w:rPr>
        <w:t xml:space="preserve">Information Sharing </w:t>
      </w:r>
      <w:r w:rsidR="00CF76B7">
        <w:rPr>
          <w:rFonts w:ascii="Arial" w:hAnsi="Arial" w:cs="Arial"/>
          <w:bCs/>
        </w:rPr>
        <w:t>Charter.</w:t>
      </w:r>
    </w:p>
    <w:p w14:paraId="63BD7028" w14:textId="77777777" w:rsidR="00F519CF" w:rsidRPr="008C6B71" w:rsidRDefault="00F519CF" w:rsidP="00CD3079">
      <w:pPr>
        <w:rPr>
          <w:rFonts w:ascii="Arial" w:hAnsi="Arial" w:cs="Arial"/>
          <w:bCs/>
        </w:rPr>
      </w:pPr>
    </w:p>
    <w:p w14:paraId="7584915C" w14:textId="77777777" w:rsidR="000C4886" w:rsidRPr="004744B4" w:rsidRDefault="000C4886" w:rsidP="00CD3079">
      <w:pPr>
        <w:pStyle w:val="Heading3"/>
        <w:numPr>
          <w:ilvl w:val="0"/>
          <w:numId w:val="34"/>
        </w:numPr>
        <w:ind w:left="0" w:hanging="357"/>
      </w:pPr>
      <w:bookmarkStart w:id="1" w:name="_Toc110512972"/>
      <w:r w:rsidRPr="004744B4">
        <w:t>Purpose of information sharing</w:t>
      </w:r>
      <w:bookmarkEnd w:id="1"/>
    </w:p>
    <w:p w14:paraId="79C966A9" w14:textId="77777777" w:rsidR="008C6B71" w:rsidRDefault="008C6B71" w:rsidP="00ED5D32"/>
    <w:p w14:paraId="3E74657E" w14:textId="77777777" w:rsidR="003F1C7E" w:rsidRDefault="003F1C7E" w:rsidP="004744B4">
      <w:pPr>
        <w:pStyle w:val="Default"/>
      </w:pPr>
      <w:r>
        <w:t xml:space="preserve">The purpose of this </w:t>
      </w:r>
      <w:r w:rsidR="00744B19">
        <w:t>a</w:t>
      </w:r>
      <w:r>
        <w:t xml:space="preserve">greement is to enable the disclosure of information between the </w:t>
      </w:r>
      <w:r w:rsidR="00611234">
        <w:t>p</w:t>
      </w:r>
      <w:r>
        <w:t>arties in accordance with the aims of the CHANNEL Project</w:t>
      </w:r>
      <w:r w:rsidR="001C0299">
        <w:t xml:space="preserve"> and data protection legislation</w:t>
      </w:r>
      <w:r>
        <w:t xml:space="preserve">. </w:t>
      </w:r>
    </w:p>
    <w:p w14:paraId="1266759B" w14:textId="77777777" w:rsidR="003F1C7E" w:rsidRDefault="003F1C7E" w:rsidP="004744B4">
      <w:pPr>
        <w:pStyle w:val="Default"/>
      </w:pPr>
    </w:p>
    <w:p w14:paraId="7FBA852F" w14:textId="77777777" w:rsidR="003F1C7E" w:rsidRDefault="003F1C7E" w:rsidP="004744B4">
      <w:pPr>
        <w:pStyle w:val="Default"/>
      </w:pPr>
      <w:r>
        <w:t>The CHANNEL Project supports the Home Office Prevent Strategy, in ‘preventing terrorism by helping individuals to resist processes designed to turn them to violently extreme behaviour.’</w:t>
      </w:r>
    </w:p>
    <w:p w14:paraId="31946006" w14:textId="77777777" w:rsidR="003F1C7E" w:rsidRDefault="003F1C7E" w:rsidP="004744B4">
      <w:pPr>
        <w:pStyle w:val="Default"/>
      </w:pPr>
    </w:p>
    <w:p w14:paraId="24349B13" w14:textId="77777777" w:rsidR="003F1C7E" w:rsidRDefault="003F1C7E" w:rsidP="004744B4">
      <w:pPr>
        <w:pStyle w:val="Default"/>
      </w:pPr>
      <w:r>
        <w:t xml:space="preserve">Specifically, it aims to identify individuals and networks that are turning to violent extremisms or who are vulnerable to becoming so and those individuals and networks that seek to turn others to such behaviour, to enable measures to be developed aimed at facilitating the delivery of effective interventions and so divert vulnerable persons from turning to violently extreme behaviour. </w:t>
      </w:r>
    </w:p>
    <w:p w14:paraId="112DFA07" w14:textId="77777777" w:rsidR="003F1C7E" w:rsidRDefault="003F1C7E" w:rsidP="004744B4">
      <w:pPr>
        <w:pStyle w:val="Default"/>
      </w:pPr>
    </w:p>
    <w:p w14:paraId="2BDD9504" w14:textId="77777777" w:rsidR="003F1C7E" w:rsidRDefault="003F1C7E" w:rsidP="004744B4">
      <w:pPr>
        <w:pStyle w:val="Default"/>
      </w:pPr>
      <w:r>
        <w:t>The direct purpose of the CHANNEL Project is in accordance with the policing purpose as defined in the Code of Practice for the Management of Police Information:</w:t>
      </w:r>
      <w:r w:rsidRPr="003F1C7E">
        <w:t xml:space="preserve"> </w:t>
      </w:r>
    </w:p>
    <w:p w14:paraId="6EAA9650" w14:textId="77777777" w:rsidR="003F1C7E" w:rsidRDefault="003F1C7E" w:rsidP="004744B4">
      <w:pPr>
        <w:pStyle w:val="Default"/>
      </w:pPr>
    </w:p>
    <w:p w14:paraId="21556F6E" w14:textId="77777777" w:rsidR="003F1C7E" w:rsidRDefault="003F1C7E" w:rsidP="004744B4">
      <w:pPr>
        <w:pStyle w:val="Default"/>
        <w:numPr>
          <w:ilvl w:val="0"/>
          <w:numId w:val="37"/>
        </w:numPr>
        <w:ind w:left="0" w:firstLine="0"/>
      </w:pPr>
      <w:r>
        <w:t>Protecting life and property</w:t>
      </w:r>
    </w:p>
    <w:p w14:paraId="65A085E2" w14:textId="77777777" w:rsidR="003F1C7E" w:rsidRDefault="003F1C7E" w:rsidP="004744B4">
      <w:pPr>
        <w:pStyle w:val="Default"/>
        <w:numPr>
          <w:ilvl w:val="0"/>
          <w:numId w:val="37"/>
        </w:numPr>
        <w:ind w:left="0" w:firstLine="0"/>
      </w:pPr>
      <w:r>
        <w:t>Preserving order</w:t>
      </w:r>
    </w:p>
    <w:p w14:paraId="5A3D0E69" w14:textId="77777777" w:rsidR="003F1C7E" w:rsidRDefault="003F1C7E" w:rsidP="004744B4">
      <w:pPr>
        <w:pStyle w:val="Default"/>
        <w:numPr>
          <w:ilvl w:val="0"/>
          <w:numId w:val="37"/>
        </w:numPr>
        <w:ind w:left="0" w:firstLine="0"/>
      </w:pPr>
      <w:r>
        <w:t xml:space="preserve">Preventing the commissioning of offences </w:t>
      </w:r>
    </w:p>
    <w:p w14:paraId="735EADC7" w14:textId="77777777" w:rsidR="003F1C7E" w:rsidRDefault="003F1C7E" w:rsidP="004744B4">
      <w:pPr>
        <w:pStyle w:val="Default"/>
        <w:numPr>
          <w:ilvl w:val="0"/>
          <w:numId w:val="37"/>
        </w:numPr>
        <w:ind w:left="0" w:firstLine="0"/>
      </w:pPr>
      <w:r>
        <w:t xml:space="preserve">Bringing offenders to justice </w:t>
      </w:r>
    </w:p>
    <w:p w14:paraId="123DB11E" w14:textId="77777777" w:rsidR="003F1C7E" w:rsidRPr="004744B4" w:rsidRDefault="003F1C7E" w:rsidP="004744B4">
      <w:pPr>
        <w:pStyle w:val="Default"/>
        <w:numPr>
          <w:ilvl w:val="0"/>
          <w:numId w:val="37"/>
        </w:numPr>
        <w:ind w:left="0" w:firstLine="0"/>
        <w:rPr>
          <w:i/>
        </w:rPr>
      </w:pPr>
      <w:r>
        <w:t xml:space="preserve">Any duty or responsibility of the police arising from common or </w:t>
      </w:r>
      <w:proofErr w:type="gramStart"/>
      <w:r>
        <w:t>statute</w:t>
      </w:r>
      <w:proofErr w:type="gramEnd"/>
      <w:r>
        <w:t xml:space="preserve"> </w:t>
      </w:r>
    </w:p>
    <w:p w14:paraId="63C08F42" w14:textId="77777777" w:rsidR="00B83B58" w:rsidRPr="004744B4" w:rsidRDefault="00B83B58" w:rsidP="004744B4">
      <w:pPr>
        <w:pStyle w:val="Default"/>
        <w:rPr>
          <w:i/>
        </w:rPr>
      </w:pPr>
    </w:p>
    <w:p w14:paraId="6D44BC21" w14:textId="77777777" w:rsidR="000C4886" w:rsidRPr="0002741A" w:rsidRDefault="000C4886" w:rsidP="004744B4">
      <w:pPr>
        <w:pStyle w:val="Default"/>
      </w:pPr>
      <w:r>
        <w:lastRenderedPageBreak/>
        <w:t>O</w:t>
      </w:r>
      <w:r w:rsidRPr="0001673D">
        <w:t>nly</w:t>
      </w:r>
      <w:r w:rsidR="008279C4">
        <w:t xml:space="preserve"> relevant, accurate and </w:t>
      </w:r>
      <w:r w:rsidR="002C4D16">
        <w:t xml:space="preserve">proportionate </w:t>
      </w:r>
      <w:r w:rsidRPr="0001673D">
        <w:t xml:space="preserve">information </w:t>
      </w:r>
      <w:r>
        <w:t>will be disclosed t</w:t>
      </w:r>
      <w:r w:rsidRPr="0001673D">
        <w:t xml:space="preserve">o </w:t>
      </w:r>
      <w:r>
        <w:t>help</w:t>
      </w:r>
      <w:r w:rsidRPr="0001673D">
        <w:t xml:space="preserve"> partners to carry out </w:t>
      </w:r>
      <w:r w:rsidR="00611234">
        <w:t>s</w:t>
      </w:r>
      <w:r w:rsidR="008279C4">
        <w:t xml:space="preserve">afeguarding duties </w:t>
      </w:r>
      <w:r w:rsidRPr="0001673D">
        <w:t>for which the data is required.</w:t>
      </w:r>
    </w:p>
    <w:p w14:paraId="00F22013" w14:textId="77777777" w:rsidR="000C4886" w:rsidRPr="00F519CF" w:rsidRDefault="000C4886" w:rsidP="00CD3079">
      <w:pPr>
        <w:pStyle w:val="Default"/>
      </w:pPr>
    </w:p>
    <w:p w14:paraId="63C52389" w14:textId="77777777" w:rsidR="000C4886" w:rsidRPr="00C73B36" w:rsidRDefault="000C4886" w:rsidP="00CD3079">
      <w:pPr>
        <w:pStyle w:val="Heading3"/>
        <w:numPr>
          <w:ilvl w:val="0"/>
          <w:numId w:val="34"/>
        </w:numPr>
        <w:ind w:left="0" w:hanging="357"/>
      </w:pPr>
      <w:bookmarkStart w:id="2" w:name="_Toc110512973"/>
      <w:r w:rsidRPr="008F2B62">
        <w:t xml:space="preserve">Information to be </w:t>
      </w:r>
      <w:proofErr w:type="gramStart"/>
      <w:r w:rsidRPr="008F2B62">
        <w:t>shared</w:t>
      </w:r>
      <w:bookmarkEnd w:id="2"/>
      <w:proofErr w:type="gramEnd"/>
    </w:p>
    <w:p w14:paraId="1CF1262D" w14:textId="77777777" w:rsidR="000C4886" w:rsidRPr="00970E04" w:rsidRDefault="000C4886" w:rsidP="00ED5D32">
      <w:pPr>
        <w:pStyle w:val="Default"/>
      </w:pPr>
    </w:p>
    <w:p w14:paraId="6A523E66" w14:textId="77777777" w:rsidR="00970E04" w:rsidRPr="00CD3079" w:rsidRDefault="00970E04" w:rsidP="008F2B62">
      <w:pPr>
        <w:rPr>
          <w:rFonts w:ascii="Arial" w:hAnsi="Arial" w:cs="Arial"/>
          <w:color w:val="000000"/>
        </w:rPr>
      </w:pPr>
      <w:r w:rsidRPr="00CD3079">
        <w:rPr>
          <w:rFonts w:ascii="Arial" w:hAnsi="Arial" w:cs="Arial"/>
          <w:color w:val="000000"/>
        </w:rPr>
        <w:t xml:space="preserve">The agreement concerns the following personal and/or </w:t>
      </w:r>
      <w:r w:rsidR="001C0299">
        <w:rPr>
          <w:rFonts w:ascii="Arial" w:hAnsi="Arial" w:cs="Arial"/>
          <w:color w:val="000000"/>
        </w:rPr>
        <w:t>special categories of personal data (</w:t>
      </w:r>
      <w:r w:rsidRPr="00CD3079">
        <w:rPr>
          <w:rFonts w:ascii="Arial" w:hAnsi="Arial" w:cs="Arial"/>
          <w:color w:val="000000"/>
        </w:rPr>
        <w:t xml:space="preserve">sensitive </w:t>
      </w:r>
      <w:r w:rsidR="001C0299">
        <w:rPr>
          <w:rFonts w:ascii="Arial" w:hAnsi="Arial" w:cs="Arial"/>
          <w:color w:val="000000"/>
        </w:rPr>
        <w:t>data)</w:t>
      </w:r>
      <w:r w:rsidRPr="00CD3079">
        <w:rPr>
          <w:rFonts w:ascii="Arial" w:hAnsi="Arial" w:cs="Arial"/>
          <w:color w:val="000000"/>
        </w:rPr>
        <w:t xml:space="preserve"> which needs to be shared for the purposes outlined in section 2</w:t>
      </w:r>
      <w:r w:rsidR="00F30038" w:rsidRPr="00CD3079">
        <w:rPr>
          <w:rFonts w:ascii="Arial" w:hAnsi="Arial" w:cs="Arial"/>
          <w:color w:val="000000"/>
        </w:rPr>
        <w:t>.</w:t>
      </w:r>
    </w:p>
    <w:p w14:paraId="7030B5C7" w14:textId="77777777" w:rsidR="00970E04" w:rsidRPr="00970E04" w:rsidRDefault="00970E04" w:rsidP="00970E04">
      <w:pPr>
        <w:rPr>
          <w:rFonts w:ascii="Arial" w:hAnsi="Arial" w:cs="Arial"/>
        </w:rPr>
      </w:pPr>
    </w:p>
    <w:p w14:paraId="17BA949F" w14:textId="77777777" w:rsidR="00970E04" w:rsidRPr="00970E04" w:rsidRDefault="008B64D9" w:rsidP="00CD3079">
      <w:pPr>
        <w:numPr>
          <w:ilvl w:val="0"/>
          <w:numId w:val="30"/>
        </w:numPr>
        <w:ind w:left="714" w:hanging="357"/>
        <w:rPr>
          <w:rFonts w:ascii="Arial" w:hAnsi="Arial" w:cs="Arial"/>
        </w:rPr>
      </w:pPr>
      <w:r>
        <w:rPr>
          <w:rFonts w:ascii="Arial" w:hAnsi="Arial" w:cs="Arial"/>
        </w:rPr>
        <w:t>“</w:t>
      </w:r>
      <w:r w:rsidR="00970E04" w:rsidRPr="00970E04">
        <w:rPr>
          <w:rFonts w:ascii="Arial" w:hAnsi="Arial" w:cs="Arial"/>
        </w:rPr>
        <w:t>Personal data” which identifies the</w:t>
      </w:r>
      <w:r w:rsidR="006F5ACC">
        <w:rPr>
          <w:rFonts w:ascii="Arial" w:hAnsi="Arial" w:cs="Arial"/>
        </w:rPr>
        <w:t xml:space="preserve"> person(s) at risk </w:t>
      </w:r>
      <w:r w:rsidR="00970E04" w:rsidRPr="00970E04">
        <w:rPr>
          <w:rFonts w:ascii="Arial" w:hAnsi="Arial" w:cs="Arial"/>
        </w:rPr>
        <w:t xml:space="preserve">or alleged perpetrator(s) </w:t>
      </w:r>
      <w:proofErr w:type="gramStart"/>
      <w:r w:rsidR="00970E04" w:rsidRPr="00970E04">
        <w:rPr>
          <w:rFonts w:ascii="Arial" w:hAnsi="Arial" w:cs="Arial"/>
        </w:rPr>
        <w:t>e.g.</w:t>
      </w:r>
      <w:proofErr w:type="gramEnd"/>
      <w:r w:rsidR="00970E04" w:rsidRPr="00970E04">
        <w:rPr>
          <w:rFonts w:ascii="Arial" w:hAnsi="Arial" w:cs="Arial"/>
        </w:rPr>
        <w:t xml:space="preserve"> name, date of birth, address</w:t>
      </w:r>
    </w:p>
    <w:p w14:paraId="6BE45F04" w14:textId="77777777" w:rsidR="00970E04" w:rsidRPr="00970E04" w:rsidRDefault="00970E04" w:rsidP="00A83496">
      <w:pPr>
        <w:numPr>
          <w:ilvl w:val="0"/>
          <w:numId w:val="30"/>
        </w:numPr>
        <w:rPr>
          <w:rFonts w:ascii="Arial" w:hAnsi="Arial" w:cs="Arial"/>
        </w:rPr>
      </w:pPr>
      <w:r w:rsidRPr="00970E04">
        <w:rPr>
          <w:rFonts w:ascii="Arial" w:hAnsi="Arial" w:cs="Arial"/>
        </w:rPr>
        <w:t>“</w:t>
      </w:r>
      <w:r w:rsidR="001C0299">
        <w:rPr>
          <w:rFonts w:ascii="Arial" w:hAnsi="Arial" w:cs="Arial"/>
        </w:rPr>
        <w:t xml:space="preserve">Special categories of personal data / </w:t>
      </w:r>
      <w:r w:rsidRPr="00970E04">
        <w:rPr>
          <w:rFonts w:ascii="Arial" w:hAnsi="Arial" w:cs="Arial"/>
        </w:rPr>
        <w:t xml:space="preserve">Sensitive data” about the alleged </w:t>
      </w:r>
      <w:r w:rsidR="006F5ACC">
        <w:rPr>
          <w:rFonts w:ascii="Arial" w:hAnsi="Arial" w:cs="Arial"/>
        </w:rPr>
        <w:t xml:space="preserve">person(s) at risk </w:t>
      </w:r>
      <w:r w:rsidRPr="00970E04">
        <w:rPr>
          <w:rFonts w:ascii="Arial" w:hAnsi="Arial" w:cs="Arial"/>
        </w:rPr>
        <w:t xml:space="preserve">victim(s) or alleged perpetrator(s) </w:t>
      </w:r>
      <w:proofErr w:type="gramStart"/>
      <w:r w:rsidRPr="00970E04">
        <w:rPr>
          <w:rFonts w:ascii="Arial" w:hAnsi="Arial" w:cs="Arial"/>
        </w:rPr>
        <w:t>e.g.</w:t>
      </w:r>
      <w:proofErr w:type="gramEnd"/>
      <w:r w:rsidRPr="00970E04">
        <w:rPr>
          <w:rFonts w:ascii="Arial" w:hAnsi="Arial" w:cs="Arial"/>
        </w:rPr>
        <w:t xml:space="preserve"> gender, religion, ethnicity</w:t>
      </w:r>
    </w:p>
    <w:p w14:paraId="331E12B1" w14:textId="77777777" w:rsidR="00970E04" w:rsidRPr="00970E04" w:rsidRDefault="00970E04" w:rsidP="00A83496">
      <w:pPr>
        <w:numPr>
          <w:ilvl w:val="0"/>
          <w:numId w:val="30"/>
        </w:numPr>
        <w:rPr>
          <w:rFonts w:ascii="Arial" w:hAnsi="Arial" w:cs="Arial"/>
        </w:rPr>
      </w:pPr>
      <w:r w:rsidRPr="00970E04">
        <w:rPr>
          <w:rFonts w:ascii="Arial" w:hAnsi="Arial" w:cs="Arial"/>
        </w:rPr>
        <w:t xml:space="preserve">Reasons for concerns and details of the alleged concerns </w:t>
      </w:r>
      <w:proofErr w:type="gramStart"/>
      <w:r w:rsidRPr="00970E04">
        <w:rPr>
          <w:rFonts w:ascii="Arial" w:hAnsi="Arial" w:cs="Arial"/>
        </w:rPr>
        <w:t>e.g.</w:t>
      </w:r>
      <w:proofErr w:type="gramEnd"/>
      <w:r w:rsidRPr="00970E04">
        <w:rPr>
          <w:rFonts w:ascii="Arial" w:hAnsi="Arial" w:cs="Arial"/>
        </w:rPr>
        <w:t xml:space="preserve"> type of </w:t>
      </w:r>
      <w:r w:rsidR="006F5ACC">
        <w:rPr>
          <w:rFonts w:ascii="Arial" w:hAnsi="Arial" w:cs="Arial"/>
        </w:rPr>
        <w:t>radicalisation/extremist views</w:t>
      </w:r>
      <w:r w:rsidRPr="00970E04">
        <w:rPr>
          <w:rFonts w:ascii="Arial" w:hAnsi="Arial" w:cs="Arial"/>
        </w:rPr>
        <w:t>, location</w:t>
      </w:r>
      <w:r w:rsidR="006F5ACC">
        <w:rPr>
          <w:rFonts w:ascii="Arial" w:hAnsi="Arial" w:cs="Arial"/>
        </w:rPr>
        <w:t xml:space="preserve">, </w:t>
      </w:r>
      <w:r w:rsidRPr="00970E04">
        <w:rPr>
          <w:rFonts w:ascii="Arial" w:hAnsi="Arial" w:cs="Arial"/>
        </w:rPr>
        <w:t>levels of risk or urgency</w:t>
      </w:r>
    </w:p>
    <w:p w14:paraId="23BFDC0E" w14:textId="77777777" w:rsidR="00970E04" w:rsidRPr="00970E04" w:rsidRDefault="00970E04" w:rsidP="00A83496">
      <w:pPr>
        <w:numPr>
          <w:ilvl w:val="0"/>
          <w:numId w:val="30"/>
        </w:numPr>
        <w:rPr>
          <w:rFonts w:ascii="Arial" w:hAnsi="Arial" w:cs="Arial"/>
        </w:rPr>
      </w:pPr>
      <w:r w:rsidRPr="00970E04">
        <w:rPr>
          <w:rFonts w:ascii="Arial" w:hAnsi="Arial" w:cs="Arial"/>
        </w:rPr>
        <w:t xml:space="preserve">Information about the physical and or mental health of the alleged </w:t>
      </w:r>
      <w:r w:rsidR="006F5ACC">
        <w:rPr>
          <w:rFonts w:ascii="Arial" w:hAnsi="Arial" w:cs="Arial"/>
        </w:rPr>
        <w:t xml:space="preserve">person(s) at risk </w:t>
      </w:r>
      <w:r w:rsidRPr="00970E04">
        <w:rPr>
          <w:rFonts w:ascii="Arial" w:hAnsi="Arial" w:cs="Arial"/>
        </w:rPr>
        <w:t xml:space="preserve">or alleged perpetrator(s) </w:t>
      </w:r>
      <w:proofErr w:type="gramStart"/>
      <w:r w:rsidRPr="00970E04">
        <w:rPr>
          <w:rFonts w:ascii="Arial" w:hAnsi="Arial" w:cs="Arial"/>
        </w:rPr>
        <w:t>e.g.</w:t>
      </w:r>
      <w:proofErr w:type="gramEnd"/>
      <w:r w:rsidRPr="00970E04">
        <w:rPr>
          <w:rFonts w:ascii="Arial" w:hAnsi="Arial" w:cs="Arial"/>
        </w:rPr>
        <w:t xml:space="preserve"> mental capacity, communication needs</w:t>
      </w:r>
    </w:p>
    <w:p w14:paraId="1269D111" w14:textId="77777777" w:rsidR="00970E04" w:rsidRPr="00970E04" w:rsidRDefault="00970E04" w:rsidP="00A83496">
      <w:pPr>
        <w:numPr>
          <w:ilvl w:val="0"/>
          <w:numId w:val="30"/>
        </w:numPr>
        <w:rPr>
          <w:rFonts w:ascii="Arial" w:hAnsi="Arial" w:cs="Arial"/>
        </w:rPr>
      </w:pPr>
      <w:r w:rsidRPr="00970E04">
        <w:rPr>
          <w:rFonts w:ascii="Arial" w:hAnsi="Arial" w:cs="Arial"/>
        </w:rPr>
        <w:t xml:space="preserve">Reports of any medical or social care assessments or examinations undertaken as part of safeguarding procedures </w:t>
      </w:r>
      <w:proofErr w:type="gramStart"/>
      <w:r w:rsidRPr="00970E04">
        <w:rPr>
          <w:rFonts w:ascii="Arial" w:hAnsi="Arial" w:cs="Arial"/>
        </w:rPr>
        <w:t>e.g.</w:t>
      </w:r>
      <w:proofErr w:type="gramEnd"/>
      <w:r w:rsidRPr="00970E04">
        <w:rPr>
          <w:rFonts w:ascii="Arial" w:hAnsi="Arial" w:cs="Arial"/>
        </w:rPr>
        <w:t xml:space="preserve"> eligibility for community care, psychiatric assessment</w:t>
      </w:r>
    </w:p>
    <w:p w14:paraId="008633B3" w14:textId="77777777" w:rsidR="00970E04" w:rsidRPr="00970E04" w:rsidRDefault="00970E04" w:rsidP="00A83496">
      <w:pPr>
        <w:numPr>
          <w:ilvl w:val="0"/>
          <w:numId w:val="30"/>
        </w:numPr>
        <w:rPr>
          <w:rFonts w:ascii="Arial" w:hAnsi="Arial" w:cs="Arial"/>
        </w:rPr>
      </w:pPr>
      <w:r w:rsidRPr="00970E04">
        <w:rPr>
          <w:rFonts w:ascii="Arial" w:hAnsi="Arial" w:cs="Arial"/>
        </w:rPr>
        <w:t xml:space="preserve">Personal data which identifies professionals involved with the alleged </w:t>
      </w:r>
      <w:r w:rsidR="006F5ACC">
        <w:rPr>
          <w:rFonts w:ascii="Arial" w:hAnsi="Arial" w:cs="Arial"/>
        </w:rPr>
        <w:t xml:space="preserve">person(s) at risk </w:t>
      </w:r>
      <w:r w:rsidRPr="00970E04">
        <w:rPr>
          <w:rFonts w:ascii="Arial" w:hAnsi="Arial" w:cs="Arial"/>
        </w:rPr>
        <w:t>or alleged perpetrator(s)</w:t>
      </w:r>
    </w:p>
    <w:p w14:paraId="377A082F" w14:textId="77777777" w:rsidR="00970E04" w:rsidRPr="00970E04" w:rsidRDefault="00970E04" w:rsidP="00A83496">
      <w:pPr>
        <w:numPr>
          <w:ilvl w:val="0"/>
          <w:numId w:val="30"/>
        </w:numPr>
        <w:rPr>
          <w:rFonts w:ascii="Arial" w:hAnsi="Arial" w:cs="Arial"/>
        </w:rPr>
      </w:pPr>
      <w:r w:rsidRPr="00970E04">
        <w:rPr>
          <w:rFonts w:ascii="Arial" w:hAnsi="Arial" w:cs="Arial"/>
        </w:rPr>
        <w:t xml:space="preserve">Personal data which identifies other people who may be at risk </w:t>
      </w:r>
      <w:proofErr w:type="gramStart"/>
      <w:r w:rsidRPr="00970E04">
        <w:rPr>
          <w:rFonts w:ascii="Arial" w:hAnsi="Arial" w:cs="Arial"/>
        </w:rPr>
        <w:t>e.g.</w:t>
      </w:r>
      <w:proofErr w:type="gramEnd"/>
      <w:r w:rsidRPr="00970E04">
        <w:rPr>
          <w:rFonts w:ascii="Arial" w:hAnsi="Arial" w:cs="Arial"/>
        </w:rPr>
        <w:t xml:space="preserve"> via employment, family, service</w:t>
      </w:r>
    </w:p>
    <w:p w14:paraId="5F98C8B8" w14:textId="77777777" w:rsidR="00970E04" w:rsidRPr="00970E04" w:rsidRDefault="00970E04" w:rsidP="00A83496">
      <w:pPr>
        <w:numPr>
          <w:ilvl w:val="0"/>
          <w:numId w:val="30"/>
        </w:numPr>
        <w:rPr>
          <w:rFonts w:ascii="Arial" w:hAnsi="Arial" w:cs="Arial"/>
        </w:rPr>
      </w:pPr>
      <w:r w:rsidRPr="00970E04">
        <w:rPr>
          <w:rFonts w:ascii="Arial" w:hAnsi="Arial" w:cs="Arial"/>
        </w:rPr>
        <w:t xml:space="preserve">Historical information held in records about the alleged </w:t>
      </w:r>
      <w:r w:rsidR="006F5ACC">
        <w:rPr>
          <w:rFonts w:ascii="Arial" w:hAnsi="Arial" w:cs="Arial"/>
        </w:rPr>
        <w:t xml:space="preserve">person(s) at risk </w:t>
      </w:r>
      <w:r w:rsidRPr="00970E04">
        <w:rPr>
          <w:rFonts w:ascii="Arial" w:hAnsi="Arial" w:cs="Arial"/>
        </w:rPr>
        <w:t xml:space="preserve">or alleged perpetrator(s) that may be relevant to the current concern or case review </w:t>
      </w:r>
      <w:proofErr w:type="gramStart"/>
      <w:r w:rsidRPr="00970E04">
        <w:rPr>
          <w:rFonts w:ascii="Arial" w:hAnsi="Arial" w:cs="Arial"/>
        </w:rPr>
        <w:t>e.g.</w:t>
      </w:r>
      <w:proofErr w:type="gramEnd"/>
      <w:r w:rsidRPr="00970E04">
        <w:rPr>
          <w:rFonts w:ascii="Arial" w:hAnsi="Arial" w:cs="Arial"/>
        </w:rPr>
        <w:t xml:space="preserve"> previous safeguarding alert</w:t>
      </w:r>
    </w:p>
    <w:p w14:paraId="03591164" w14:textId="77777777" w:rsidR="00970E04" w:rsidRPr="00970E04" w:rsidRDefault="00970E04" w:rsidP="00A83496">
      <w:pPr>
        <w:numPr>
          <w:ilvl w:val="0"/>
          <w:numId w:val="30"/>
        </w:numPr>
        <w:rPr>
          <w:rFonts w:ascii="Arial" w:hAnsi="Arial" w:cs="Arial"/>
        </w:rPr>
      </w:pPr>
      <w:r w:rsidRPr="00970E04">
        <w:rPr>
          <w:rFonts w:ascii="Arial" w:hAnsi="Arial" w:cs="Arial"/>
        </w:rPr>
        <w:t xml:space="preserve">Name and contact details of alerter (unless they have stated they wish to remain </w:t>
      </w:r>
      <w:proofErr w:type="gramStart"/>
      <w:r w:rsidRPr="00970E04">
        <w:rPr>
          <w:rFonts w:ascii="Arial" w:hAnsi="Arial" w:cs="Arial"/>
        </w:rPr>
        <w:t>anonymous</w:t>
      </w:r>
      <w:proofErr w:type="gramEnd"/>
      <w:r w:rsidRPr="00970E04">
        <w:rPr>
          <w:rFonts w:ascii="Arial" w:hAnsi="Arial" w:cs="Arial"/>
        </w:rPr>
        <w:t xml:space="preserve"> and this anonymity would not have a detrimental impact upon the process)</w:t>
      </w:r>
    </w:p>
    <w:p w14:paraId="0AFCD4F1" w14:textId="77777777" w:rsidR="006F5ACC" w:rsidRDefault="00970E04" w:rsidP="004744B4">
      <w:pPr>
        <w:numPr>
          <w:ilvl w:val="0"/>
          <w:numId w:val="30"/>
        </w:numPr>
        <w:rPr>
          <w:rFonts w:ascii="Arial" w:hAnsi="Arial" w:cs="Arial"/>
        </w:rPr>
      </w:pPr>
      <w:r w:rsidRPr="004744B4">
        <w:rPr>
          <w:rFonts w:ascii="Arial" w:hAnsi="Arial" w:cs="Arial"/>
        </w:rPr>
        <w:t xml:space="preserve">Name of employer or organisation </w:t>
      </w:r>
    </w:p>
    <w:p w14:paraId="2081CA17" w14:textId="77777777" w:rsidR="003B43C5" w:rsidRPr="004744B4" w:rsidRDefault="00970E04" w:rsidP="004744B4">
      <w:pPr>
        <w:numPr>
          <w:ilvl w:val="0"/>
          <w:numId w:val="30"/>
        </w:numPr>
        <w:rPr>
          <w:rFonts w:ascii="Arial" w:hAnsi="Arial" w:cs="Arial"/>
        </w:rPr>
      </w:pPr>
      <w:r w:rsidRPr="004744B4">
        <w:rPr>
          <w:rFonts w:ascii="Arial" w:hAnsi="Arial" w:cs="Arial"/>
        </w:rPr>
        <w:t>The agreement also concerns aggregated data (</w:t>
      </w:r>
      <w:proofErr w:type="gramStart"/>
      <w:r w:rsidRPr="004744B4">
        <w:rPr>
          <w:rFonts w:ascii="Arial" w:hAnsi="Arial" w:cs="Arial"/>
        </w:rPr>
        <w:t>e.g.</w:t>
      </w:r>
      <w:proofErr w:type="gramEnd"/>
      <w:r w:rsidRPr="004744B4">
        <w:rPr>
          <w:rFonts w:ascii="Arial" w:hAnsi="Arial" w:cs="Arial"/>
        </w:rPr>
        <w:t xml:space="preserve"> statistics) which may be shared. In these situations, anonymised information </w:t>
      </w:r>
      <w:r w:rsidR="0056158C" w:rsidRPr="00885BAF">
        <w:rPr>
          <w:rFonts w:ascii="Arial" w:hAnsi="Arial" w:cs="Arial"/>
          <w:b/>
          <w:u w:val="single"/>
        </w:rPr>
        <w:t>must</w:t>
      </w:r>
      <w:r w:rsidR="0056158C" w:rsidRPr="004744B4">
        <w:rPr>
          <w:rFonts w:ascii="Arial" w:hAnsi="Arial" w:cs="Arial"/>
        </w:rPr>
        <w:t xml:space="preserve"> </w:t>
      </w:r>
      <w:r w:rsidRPr="004744B4">
        <w:rPr>
          <w:rFonts w:ascii="Arial" w:hAnsi="Arial" w:cs="Arial"/>
        </w:rPr>
        <w:t xml:space="preserve">be </w:t>
      </w:r>
      <w:proofErr w:type="gramStart"/>
      <w:r w:rsidRPr="004744B4">
        <w:rPr>
          <w:rFonts w:ascii="Arial" w:hAnsi="Arial" w:cs="Arial"/>
        </w:rPr>
        <w:t>used</w:t>
      </w:r>
      <w:proofErr w:type="gramEnd"/>
    </w:p>
    <w:p w14:paraId="2E329219" w14:textId="77777777" w:rsidR="00F519CF" w:rsidRPr="00F519CF" w:rsidRDefault="00F519CF" w:rsidP="000C4886">
      <w:pPr>
        <w:pStyle w:val="Default"/>
        <w:ind w:firstLine="720"/>
      </w:pPr>
      <w:r w:rsidRPr="00F519CF">
        <w:t xml:space="preserve"> </w:t>
      </w:r>
    </w:p>
    <w:p w14:paraId="651B9655" w14:textId="77777777" w:rsidR="00F519CF" w:rsidRPr="00990D4C" w:rsidRDefault="00F519CF" w:rsidP="00CD3079">
      <w:pPr>
        <w:pStyle w:val="Heading3"/>
        <w:numPr>
          <w:ilvl w:val="0"/>
          <w:numId w:val="34"/>
        </w:numPr>
        <w:ind w:left="0"/>
      </w:pPr>
      <w:bookmarkStart w:id="3" w:name="_Toc110512974"/>
      <w:r w:rsidRPr="00990D4C">
        <w:t>Basis for information sharing – legislative context</w:t>
      </w:r>
      <w:bookmarkEnd w:id="3"/>
    </w:p>
    <w:p w14:paraId="6E631F21" w14:textId="77777777" w:rsidR="00F519CF" w:rsidRPr="00990D4C" w:rsidRDefault="00F519CF" w:rsidP="00CD3079">
      <w:pPr>
        <w:rPr>
          <w:rFonts w:ascii="Arial" w:hAnsi="Arial" w:cs="Arial"/>
          <w:b/>
        </w:rPr>
      </w:pPr>
    </w:p>
    <w:p w14:paraId="6BAE3689" w14:textId="77777777" w:rsidR="00457EAE" w:rsidRDefault="00457EAE" w:rsidP="004744B4">
      <w:pPr>
        <w:pStyle w:val="Default"/>
      </w:pPr>
      <w:r>
        <w:t xml:space="preserve">Partners to this </w:t>
      </w:r>
      <w:r w:rsidR="000018E8">
        <w:t>agreement</w:t>
      </w:r>
      <w:r>
        <w:t xml:space="preserve"> will act within existing legislative standards when protecting </w:t>
      </w:r>
      <w:r w:rsidR="00B83B58">
        <w:t xml:space="preserve">person’s vulnerable to violently extreme ideology. </w:t>
      </w:r>
    </w:p>
    <w:p w14:paraId="156F2839" w14:textId="77777777" w:rsidR="00457EAE" w:rsidRDefault="00457EAE" w:rsidP="008F2B62">
      <w:pPr>
        <w:pStyle w:val="Default"/>
      </w:pPr>
    </w:p>
    <w:p w14:paraId="6466CF52" w14:textId="77777777" w:rsidR="00F519CF" w:rsidRDefault="00F519CF" w:rsidP="008F2B62">
      <w:pPr>
        <w:pStyle w:val="Default"/>
      </w:pPr>
      <w:r w:rsidRPr="00F519CF">
        <w:t xml:space="preserve">The processing </w:t>
      </w:r>
      <w:r w:rsidR="00457EAE">
        <w:t xml:space="preserve">of information </w:t>
      </w:r>
      <w:r w:rsidRPr="00F519CF">
        <w:t>will satisfy</w:t>
      </w:r>
      <w:r w:rsidR="00856B5A">
        <w:t>:</w:t>
      </w:r>
      <w:r w:rsidRPr="00F519CF">
        <w:t xml:space="preserve"> </w:t>
      </w:r>
    </w:p>
    <w:p w14:paraId="572C7AF8" w14:textId="77777777" w:rsidR="006F5ACC" w:rsidRPr="004744B4" w:rsidRDefault="006F5ACC" w:rsidP="008F2B62">
      <w:pPr>
        <w:pStyle w:val="Default"/>
        <w:rPr>
          <w:color w:val="auto"/>
        </w:rPr>
      </w:pPr>
    </w:p>
    <w:p w14:paraId="6076516F" w14:textId="77777777" w:rsidR="00906B25" w:rsidRPr="00CD3079" w:rsidRDefault="00906B25" w:rsidP="00906B25">
      <w:pPr>
        <w:numPr>
          <w:ilvl w:val="0"/>
          <w:numId w:val="40"/>
        </w:numPr>
        <w:rPr>
          <w:rFonts w:ascii="Arial" w:hAnsi="Arial" w:cs="Arial"/>
        </w:rPr>
      </w:pPr>
      <w:r w:rsidRPr="00A738A4">
        <w:rPr>
          <w:rFonts w:ascii="Arial" w:hAnsi="Arial" w:cs="Arial"/>
        </w:rPr>
        <w:t>Article (6) (1) General Data Protection Regulation</w:t>
      </w:r>
      <w:r>
        <w:rPr>
          <w:rFonts w:ascii="Arial" w:hAnsi="Arial" w:cs="Arial"/>
        </w:rPr>
        <w:t xml:space="preserve"> 2016 </w:t>
      </w:r>
      <w:r w:rsidR="002778FA">
        <w:rPr>
          <w:rFonts w:ascii="Arial" w:hAnsi="Arial" w:cs="Arial"/>
        </w:rPr>
        <w:t>(UK GDPR)</w:t>
      </w:r>
    </w:p>
    <w:p w14:paraId="361F0B42" w14:textId="77777777" w:rsidR="00906B25" w:rsidRPr="00CD3079" w:rsidRDefault="00906B25" w:rsidP="00906B25">
      <w:pPr>
        <w:numPr>
          <w:ilvl w:val="0"/>
          <w:numId w:val="40"/>
        </w:numPr>
        <w:rPr>
          <w:rFonts w:ascii="Arial" w:hAnsi="Arial" w:cs="Arial"/>
        </w:rPr>
      </w:pPr>
      <w:r>
        <w:rPr>
          <w:rFonts w:ascii="Arial" w:hAnsi="Arial" w:cs="Arial"/>
        </w:rPr>
        <w:t xml:space="preserve">Article 9 (2) </w:t>
      </w:r>
      <w:r w:rsidR="002778FA">
        <w:rPr>
          <w:rFonts w:ascii="Arial" w:hAnsi="Arial" w:cs="Arial"/>
        </w:rPr>
        <w:t>UK GDPR</w:t>
      </w:r>
    </w:p>
    <w:p w14:paraId="5FFFA716" w14:textId="77777777" w:rsidR="006F5ACC" w:rsidRPr="004744B4" w:rsidRDefault="006F5ACC" w:rsidP="004744B4">
      <w:pPr>
        <w:pStyle w:val="ListParagraph"/>
        <w:numPr>
          <w:ilvl w:val="0"/>
          <w:numId w:val="40"/>
        </w:numPr>
        <w:spacing w:after="0" w:line="240" w:lineRule="auto"/>
        <w:contextualSpacing w:val="0"/>
        <w:jc w:val="both"/>
        <w:rPr>
          <w:rFonts w:ascii="Arial" w:hAnsi="Arial" w:cs="Arial"/>
          <w:sz w:val="24"/>
          <w:szCs w:val="24"/>
        </w:rPr>
      </w:pPr>
      <w:r w:rsidRPr="004744B4">
        <w:rPr>
          <w:rFonts w:ascii="Arial" w:hAnsi="Arial" w:cs="Arial"/>
          <w:sz w:val="24"/>
          <w:szCs w:val="24"/>
        </w:rPr>
        <w:t>Section 38 of the Counter Terrorism and Security Act 2015</w:t>
      </w:r>
    </w:p>
    <w:p w14:paraId="6DB9D51A" w14:textId="77777777" w:rsidR="006F5ACC" w:rsidRPr="004744B4" w:rsidRDefault="006F5ACC" w:rsidP="004744B4">
      <w:pPr>
        <w:pStyle w:val="ListParagraph"/>
        <w:numPr>
          <w:ilvl w:val="0"/>
          <w:numId w:val="40"/>
        </w:numPr>
        <w:spacing w:after="0" w:line="240" w:lineRule="auto"/>
        <w:contextualSpacing w:val="0"/>
        <w:jc w:val="both"/>
        <w:rPr>
          <w:rFonts w:ascii="Arial" w:hAnsi="Arial" w:cs="Arial"/>
          <w:sz w:val="24"/>
          <w:szCs w:val="24"/>
        </w:rPr>
      </w:pPr>
      <w:r w:rsidRPr="004744B4">
        <w:rPr>
          <w:rFonts w:ascii="Arial" w:hAnsi="Arial" w:cs="Arial"/>
          <w:sz w:val="24"/>
          <w:szCs w:val="24"/>
        </w:rPr>
        <w:lastRenderedPageBreak/>
        <w:t xml:space="preserve">Section 115 of the Crime and Disorder Act 1998 </w:t>
      </w:r>
    </w:p>
    <w:p w14:paraId="0D3125AF" w14:textId="77777777" w:rsidR="006F5ACC" w:rsidRPr="004744B4" w:rsidRDefault="006F5ACC" w:rsidP="004744B4">
      <w:pPr>
        <w:pStyle w:val="ListParagraph"/>
        <w:numPr>
          <w:ilvl w:val="0"/>
          <w:numId w:val="40"/>
        </w:numPr>
        <w:spacing w:after="0" w:line="240" w:lineRule="auto"/>
        <w:contextualSpacing w:val="0"/>
        <w:jc w:val="both"/>
        <w:rPr>
          <w:rFonts w:ascii="Arial" w:hAnsi="Arial" w:cs="Arial"/>
          <w:sz w:val="24"/>
          <w:szCs w:val="24"/>
        </w:rPr>
      </w:pPr>
      <w:r w:rsidRPr="004744B4">
        <w:rPr>
          <w:rFonts w:ascii="Arial" w:hAnsi="Arial" w:cs="Arial"/>
          <w:sz w:val="24"/>
          <w:szCs w:val="24"/>
        </w:rPr>
        <w:t xml:space="preserve">Data Protection Act 2018 - Section 8 and Schedule 2 Part 1 (2) - Crime &amp; taxation: general. This applies where personal data is disclosed by an organisation to the police for the purposes of the prevention or detection of crime or the apprehension or prosecution of offenders. </w:t>
      </w:r>
    </w:p>
    <w:p w14:paraId="317F58F5" w14:textId="77777777" w:rsidR="006F5ACC" w:rsidRPr="004744B4" w:rsidRDefault="006F5ACC" w:rsidP="004744B4">
      <w:pPr>
        <w:pStyle w:val="ListParagraph"/>
        <w:numPr>
          <w:ilvl w:val="0"/>
          <w:numId w:val="40"/>
        </w:numPr>
        <w:spacing w:after="0" w:line="240" w:lineRule="auto"/>
        <w:contextualSpacing w:val="0"/>
        <w:jc w:val="both"/>
        <w:rPr>
          <w:rFonts w:ascii="Arial" w:hAnsi="Arial" w:cs="Arial"/>
          <w:sz w:val="24"/>
          <w:szCs w:val="24"/>
        </w:rPr>
      </w:pPr>
      <w:r w:rsidRPr="004744B4">
        <w:rPr>
          <w:rFonts w:ascii="Arial" w:hAnsi="Arial" w:cs="Arial"/>
          <w:sz w:val="24"/>
          <w:szCs w:val="24"/>
        </w:rPr>
        <w:t>The Data Protection Act 2018 - Section 28</w:t>
      </w:r>
      <w:proofErr w:type="gramStart"/>
      <w:r w:rsidRPr="004744B4">
        <w:rPr>
          <w:rFonts w:ascii="Arial" w:hAnsi="Arial" w:cs="Arial"/>
          <w:sz w:val="24"/>
          <w:szCs w:val="24"/>
        </w:rPr>
        <w:t>-  National</w:t>
      </w:r>
      <w:proofErr w:type="gramEnd"/>
      <w:r w:rsidRPr="004744B4">
        <w:rPr>
          <w:rFonts w:ascii="Arial" w:hAnsi="Arial" w:cs="Arial"/>
          <w:sz w:val="24"/>
          <w:szCs w:val="24"/>
        </w:rPr>
        <w:t xml:space="preserve"> Security - Personal data is exempt if the exemption from that provision is required for the purpose of safeguarding national security (p3)</w:t>
      </w:r>
    </w:p>
    <w:p w14:paraId="7D84732F" w14:textId="77777777" w:rsidR="006F5ACC" w:rsidRPr="004744B4" w:rsidRDefault="006F5ACC" w:rsidP="004744B4">
      <w:pPr>
        <w:pStyle w:val="ListParagraph"/>
        <w:numPr>
          <w:ilvl w:val="0"/>
          <w:numId w:val="40"/>
        </w:numPr>
        <w:spacing w:after="0" w:line="240" w:lineRule="auto"/>
        <w:contextualSpacing w:val="0"/>
        <w:jc w:val="both"/>
        <w:rPr>
          <w:rFonts w:ascii="Arial" w:hAnsi="Arial" w:cs="Arial"/>
          <w:sz w:val="24"/>
          <w:szCs w:val="24"/>
        </w:rPr>
      </w:pPr>
      <w:r w:rsidRPr="004744B4">
        <w:rPr>
          <w:rFonts w:ascii="Arial" w:hAnsi="Arial" w:cs="Arial"/>
          <w:sz w:val="24"/>
          <w:szCs w:val="24"/>
        </w:rPr>
        <w:t>Section 8(1) of the Human Rights Act 1998 - Right to a private life – All data subjects have a right to a private family which can only be interfered with if justified and proportionate. Interference with this right is justified because the processing is necessary and in the interest of:</w:t>
      </w:r>
    </w:p>
    <w:p w14:paraId="5D43DD84" w14:textId="77777777" w:rsidR="006F5ACC" w:rsidRPr="004744B4" w:rsidRDefault="006F5ACC" w:rsidP="004744B4">
      <w:pPr>
        <w:pStyle w:val="ListParagraph"/>
        <w:spacing w:line="240" w:lineRule="auto"/>
        <w:ind w:left="2410"/>
        <w:rPr>
          <w:rFonts w:ascii="Arial" w:hAnsi="Arial" w:cs="Arial"/>
          <w:sz w:val="24"/>
          <w:szCs w:val="24"/>
        </w:rPr>
      </w:pPr>
      <w:r w:rsidRPr="004744B4">
        <w:rPr>
          <w:rFonts w:ascii="Arial" w:hAnsi="Arial" w:cs="Arial"/>
          <w:sz w:val="24"/>
          <w:szCs w:val="24"/>
        </w:rPr>
        <w:t>Discharging the common law police duties</w:t>
      </w:r>
    </w:p>
    <w:p w14:paraId="0F95EC25" w14:textId="77777777" w:rsidR="006F5ACC" w:rsidRPr="004744B4" w:rsidRDefault="006F5ACC" w:rsidP="004744B4">
      <w:pPr>
        <w:pStyle w:val="ListParagraph"/>
        <w:spacing w:line="240" w:lineRule="auto"/>
        <w:ind w:left="2410"/>
        <w:rPr>
          <w:rFonts w:ascii="Arial" w:hAnsi="Arial" w:cs="Arial"/>
          <w:sz w:val="24"/>
          <w:szCs w:val="24"/>
        </w:rPr>
      </w:pPr>
      <w:r w:rsidRPr="004744B4">
        <w:rPr>
          <w:rFonts w:ascii="Arial" w:hAnsi="Arial" w:cs="Arial"/>
          <w:sz w:val="24"/>
          <w:szCs w:val="24"/>
        </w:rPr>
        <w:t>Preventing/detecting unlawful acts</w:t>
      </w:r>
    </w:p>
    <w:p w14:paraId="0590FD18" w14:textId="77777777" w:rsidR="006F5ACC" w:rsidRPr="004744B4" w:rsidRDefault="006F5ACC" w:rsidP="004744B4">
      <w:pPr>
        <w:pStyle w:val="ListParagraph"/>
        <w:spacing w:line="240" w:lineRule="auto"/>
        <w:ind w:left="2410"/>
        <w:rPr>
          <w:rFonts w:ascii="Arial" w:hAnsi="Arial" w:cs="Arial"/>
          <w:sz w:val="24"/>
          <w:szCs w:val="24"/>
        </w:rPr>
      </w:pPr>
      <w:r w:rsidRPr="004744B4">
        <w:rPr>
          <w:rFonts w:ascii="Arial" w:hAnsi="Arial" w:cs="Arial"/>
          <w:sz w:val="24"/>
          <w:szCs w:val="24"/>
        </w:rPr>
        <w:t>Protecting public against dishonesty, etc.</w:t>
      </w:r>
    </w:p>
    <w:p w14:paraId="264A374B" w14:textId="77777777" w:rsidR="006F5ACC" w:rsidRPr="004744B4" w:rsidRDefault="006F5ACC" w:rsidP="004744B4">
      <w:pPr>
        <w:pStyle w:val="ListParagraph"/>
        <w:spacing w:line="240" w:lineRule="auto"/>
        <w:ind w:left="2410"/>
        <w:rPr>
          <w:rFonts w:ascii="Arial" w:hAnsi="Arial" w:cs="Arial"/>
          <w:sz w:val="24"/>
          <w:szCs w:val="24"/>
        </w:rPr>
      </w:pPr>
      <w:r w:rsidRPr="004744B4">
        <w:rPr>
          <w:rFonts w:ascii="Arial" w:hAnsi="Arial" w:cs="Arial"/>
          <w:sz w:val="24"/>
          <w:szCs w:val="24"/>
        </w:rPr>
        <w:t>Preventing fraud</w:t>
      </w:r>
    </w:p>
    <w:p w14:paraId="08380D38" w14:textId="77777777" w:rsidR="006F5ACC" w:rsidRPr="004744B4" w:rsidRDefault="006F5ACC" w:rsidP="004744B4">
      <w:pPr>
        <w:pStyle w:val="ListParagraph"/>
        <w:spacing w:line="240" w:lineRule="auto"/>
        <w:ind w:left="2410"/>
        <w:rPr>
          <w:rFonts w:ascii="Arial" w:hAnsi="Arial" w:cs="Arial"/>
          <w:sz w:val="24"/>
          <w:szCs w:val="24"/>
        </w:rPr>
      </w:pPr>
      <w:r w:rsidRPr="004744B4">
        <w:rPr>
          <w:rFonts w:ascii="Arial" w:hAnsi="Arial" w:cs="Arial"/>
          <w:sz w:val="24"/>
          <w:szCs w:val="24"/>
        </w:rPr>
        <w:t>Preventing Terrorist finance / money laundering</w:t>
      </w:r>
    </w:p>
    <w:p w14:paraId="695FD011" w14:textId="77777777" w:rsidR="006F5ACC" w:rsidRPr="004744B4" w:rsidRDefault="006F5ACC" w:rsidP="004744B4">
      <w:pPr>
        <w:pStyle w:val="ListParagraph"/>
        <w:spacing w:line="240" w:lineRule="auto"/>
        <w:ind w:left="2410"/>
        <w:rPr>
          <w:rFonts w:ascii="Arial" w:hAnsi="Arial" w:cs="Arial"/>
          <w:sz w:val="24"/>
          <w:szCs w:val="24"/>
        </w:rPr>
      </w:pPr>
      <w:r w:rsidRPr="004744B4">
        <w:rPr>
          <w:rFonts w:ascii="Arial" w:hAnsi="Arial" w:cs="Arial"/>
          <w:sz w:val="24"/>
          <w:szCs w:val="24"/>
        </w:rPr>
        <w:t>Safeguarding children and adults at risk</w:t>
      </w:r>
    </w:p>
    <w:p w14:paraId="1BBE1B42" w14:textId="77777777" w:rsidR="006F5ACC" w:rsidRPr="004744B4" w:rsidRDefault="006F5ACC" w:rsidP="004744B4">
      <w:pPr>
        <w:pStyle w:val="ListParagraph"/>
        <w:spacing w:line="240" w:lineRule="auto"/>
        <w:ind w:left="2410"/>
        <w:rPr>
          <w:rFonts w:ascii="Arial" w:hAnsi="Arial" w:cs="Arial"/>
          <w:sz w:val="24"/>
          <w:szCs w:val="24"/>
        </w:rPr>
      </w:pPr>
      <w:r w:rsidRPr="004744B4">
        <w:rPr>
          <w:rFonts w:ascii="Arial" w:hAnsi="Arial" w:cs="Arial"/>
          <w:sz w:val="24"/>
          <w:szCs w:val="24"/>
        </w:rPr>
        <w:t>Safeguarding</w:t>
      </w:r>
      <w:r w:rsidRPr="004744B4">
        <w:rPr>
          <w:rFonts w:ascii="Arial" w:hAnsi="Arial" w:cs="Arial"/>
          <w:bCs/>
          <w:sz w:val="24"/>
          <w:szCs w:val="24"/>
        </w:rPr>
        <w:t xml:space="preserve"> economic wellbeing of vulnerable adult</w:t>
      </w:r>
    </w:p>
    <w:p w14:paraId="672868D9" w14:textId="77777777" w:rsidR="002327A8" w:rsidRPr="00CD3079" w:rsidRDefault="002327A8" w:rsidP="004744B4">
      <w:pPr>
        <w:numPr>
          <w:ilvl w:val="0"/>
          <w:numId w:val="40"/>
        </w:numPr>
        <w:rPr>
          <w:rFonts w:ascii="Arial" w:hAnsi="Arial" w:cs="Arial"/>
        </w:rPr>
      </w:pPr>
      <w:r w:rsidRPr="00CD3079">
        <w:rPr>
          <w:rFonts w:ascii="Arial" w:hAnsi="Arial" w:cs="Arial"/>
        </w:rPr>
        <w:t>Common law duty of care</w:t>
      </w:r>
    </w:p>
    <w:p w14:paraId="144B3DAD" w14:textId="77777777" w:rsidR="00A4337E" w:rsidRPr="00CD3079" w:rsidRDefault="00F519CF" w:rsidP="004744B4">
      <w:pPr>
        <w:numPr>
          <w:ilvl w:val="0"/>
          <w:numId w:val="40"/>
        </w:numPr>
        <w:rPr>
          <w:rFonts w:ascii="Arial" w:hAnsi="Arial" w:cs="Arial"/>
        </w:rPr>
      </w:pPr>
      <w:r w:rsidRPr="00CD3079">
        <w:rPr>
          <w:rFonts w:ascii="Arial" w:hAnsi="Arial" w:cs="Arial"/>
        </w:rPr>
        <w:t xml:space="preserve">Common </w:t>
      </w:r>
      <w:r w:rsidR="002327A8" w:rsidRPr="00CD3079">
        <w:rPr>
          <w:rFonts w:ascii="Arial" w:hAnsi="Arial" w:cs="Arial"/>
        </w:rPr>
        <w:t>l</w:t>
      </w:r>
      <w:r w:rsidRPr="00CD3079">
        <w:rPr>
          <w:rFonts w:ascii="Arial" w:hAnsi="Arial" w:cs="Arial"/>
        </w:rPr>
        <w:t>aw duty of Confidence</w:t>
      </w:r>
    </w:p>
    <w:p w14:paraId="2589DE75" w14:textId="77777777" w:rsidR="006170F3" w:rsidRPr="00CD3079" w:rsidRDefault="006170F3" w:rsidP="004744B4">
      <w:pPr>
        <w:numPr>
          <w:ilvl w:val="0"/>
          <w:numId w:val="40"/>
        </w:numPr>
        <w:rPr>
          <w:rFonts w:ascii="Arial" w:hAnsi="Arial" w:cs="Arial"/>
        </w:rPr>
      </w:pPr>
      <w:r w:rsidRPr="00CD3079">
        <w:rPr>
          <w:rFonts w:ascii="Arial" w:hAnsi="Arial" w:cs="Arial"/>
        </w:rPr>
        <w:t xml:space="preserve">Consent given by the </w:t>
      </w:r>
      <w:proofErr w:type="gramStart"/>
      <w:r w:rsidRPr="00CD3079">
        <w:rPr>
          <w:rFonts w:ascii="Arial" w:hAnsi="Arial" w:cs="Arial"/>
        </w:rPr>
        <w:t>Adult</w:t>
      </w:r>
      <w:proofErr w:type="gramEnd"/>
      <w:r w:rsidRPr="00CD3079">
        <w:rPr>
          <w:rFonts w:ascii="Arial" w:hAnsi="Arial" w:cs="Arial"/>
        </w:rPr>
        <w:t xml:space="preserve"> </w:t>
      </w:r>
    </w:p>
    <w:p w14:paraId="3527E25B" w14:textId="77777777" w:rsidR="00906B25" w:rsidRDefault="00906B25" w:rsidP="004744B4">
      <w:pPr>
        <w:rPr>
          <w:rFonts w:ascii="Arial" w:hAnsi="Arial" w:cs="Arial"/>
        </w:rPr>
      </w:pPr>
    </w:p>
    <w:p w14:paraId="56238B35" w14:textId="77777777" w:rsidR="006170F3" w:rsidRDefault="006170F3" w:rsidP="004744B4">
      <w:pPr>
        <w:rPr>
          <w:color w:val="000000"/>
        </w:rPr>
      </w:pPr>
    </w:p>
    <w:p w14:paraId="2CA05B67" w14:textId="77777777" w:rsidR="00FF2AA4" w:rsidRPr="004744B4" w:rsidRDefault="00A80A0F" w:rsidP="00CD3079">
      <w:pPr>
        <w:pStyle w:val="BodyTextIndent"/>
        <w:tabs>
          <w:tab w:val="num" w:pos="709"/>
        </w:tabs>
        <w:ind w:left="0" w:firstLine="0"/>
        <w:rPr>
          <w:i/>
          <w:color w:val="000000"/>
          <w:szCs w:val="24"/>
        </w:rPr>
      </w:pPr>
      <w:r w:rsidRPr="004744B4">
        <w:rPr>
          <w:i/>
          <w:color w:val="000000"/>
          <w:szCs w:val="24"/>
        </w:rPr>
        <w:t>G</w:t>
      </w:r>
      <w:r>
        <w:rPr>
          <w:i/>
          <w:color w:val="000000"/>
          <w:szCs w:val="24"/>
        </w:rPr>
        <w:t xml:space="preserve">eneral </w:t>
      </w:r>
      <w:r w:rsidRPr="004744B4">
        <w:rPr>
          <w:i/>
          <w:color w:val="000000"/>
          <w:szCs w:val="24"/>
        </w:rPr>
        <w:t>D</w:t>
      </w:r>
      <w:r>
        <w:rPr>
          <w:i/>
          <w:color w:val="000000"/>
          <w:szCs w:val="24"/>
        </w:rPr>
        <w:t xml:space="preserve">ata </w:t>
      </w:r>
      <w:r w:rsidRPr="004744B4">
        <w:rPr>
          <w:i/>
          <w:color w:val="000000"/>
          <w:szCs w:val="24"/>
        </w:rPr>
        <w:t>P</w:t>
      </w:r>
      <w:r>
        <w:rPr>
          <w:i/>
          <w:color w:val="000000"/>
          <w:szCs w:val="24"/>
        </w:rPr>
        <w:t xml:space="preserve">rotection </w:t>
      </w:r>
      <w:r w:rsidRPr="004744B4">
        <w:rPr>
          <w:i/>
          <w:color w:val="000000"/>
          <w:szCs w:val="24"/>
        </w:rPr>
        <w:t>R</w:t>
      </w:r>
      <w:r>
        <w:rPr>
          <w:i/>
          <w:color w:val="000000"/>
          <w:szCs w:val="24"/>
        </w:rPr>
        <w:t>egulation</w:t>
      </w:r>
      <w:r w:rsidRPr="004744B4">
        <w:rPr>
          <w:i/>
          <w:color w:val="000000"/>
          <w:szCs w:val="24"/>
        </w:rPr>
        <w:t xml:space="preserve"> </w:t>
      </w:r>
    </w:p>
    <w:p w14:paraId="1EDF4E85" w14:textId="77777777" w:rsidR="00A80A0F" w:rsidRDefault="00A80A0F" w:rsidP="00CD3079">
      <w:pPr>
        <w:pStyle w:val="BodyTextIndent"/>
        <w:tabs>
          <w:tab w:val="num" w:pos="709"/>
        </w:tabs>
        <w:ind w:left="0" w:firstLine="0"/>
        <w:rPr>
          <w:color w:val="000000"/>
          <w:szCs w:val="24"/>
        </w:rPr>
      </w:pPr>
    </w:p>
    <w:p w14:paraId="77D3FE75" w14:textId="77777777" w:rsidR="00AA7DA1" w:rsidRDefault="00AA7DA1" w:rsidP="008F2B62">
      <w:pPr>
        <w:jc w:val="both"/>
        <w:rPr>
          <w:rFonts w:ascii="Arial" w:hAnsi="Arial"/>
        </w:rPr>
      </w:pPr>
      <w:r>
        <w:rPr>
          <w:rFonts w:ascii="Arial" w:hAnsi="Arial"/>
        </w:rPr>
        <w:t>Partners must</w:t>
      </w:r>
      <w:r w:rsidRPr="006409B0">
        <w:rPr>
          <w:rFonts w:ascii="Arial" w:hAnsi="Arial"/>
        </w:rPr>
        <w:t xml:space="preserve"> meet the requirements of </w:t>
      </w:r>
      <w:r w:rsidR="009F0374">
        <w:rPr>
          <w:rFonts w:ascii="Arial" w:hAnsi="Arial"/>
        </w:rPr>
        <w:t xml:space="preserve">Article 6 of the </w:t>
      </w:r>
      <w:r w:rsidR="00C67192">
        <w:rPr>
          <w:rFonts w:ascii="Arial" w:hAnsi="Arial"/>
        </w:rPr>
        <w:t xml:space="preserve">UK </w:t>
      </w:r>
      <w:r w:rsidR="009F0374">
        <w:rPr>
          <w:rFonts w:ascii="Arial" w:hAnsi="Arial"/>
        </w:rPr>
        <w:t>GDPR</w:t>
      </w:r>
      <w:r w:rsidRPr="006409B0">
        <w:rPr>
          <w:rFonts w:ascii="Arial" w:hAnsi="Arial"/>
        </w:rPr>
        <w:t xml:space="preserve">, for the processing of personal data by virtue of subsections </w:t>
      </w:r>
      <w:r>
        <w:rPr>
          <w:rFonts w:ascii="Arial" w:hAnsi="Arial"/>
        </w:rPr>
        <w:t>1</w:t>
      </w:r>
      <w:r w:rsidR="00A5754E">
        <w:rPr>
          <w:rFonts w:ascii="Arial" w:hAnsi="Arial"/>
        </w:rPr>
        <w:t xml:space="preserve"> (</w:t>
      </w:r>
      <w:r w:rsidR="0098515D">
        <w:rPr>
          <w:rFonts w:ascii="Arial" w:hAnsi="Arial"/>
        </w:rPr>
        <w:t>c</w:t>
      </w:r>
      <w:r w:rsidR="00A5754E">
        <w:rPr>
          <w:rFonts w:ascii="Arial" w:hAnsi="Arial"/>
        </w:rPr>
        <w:t>)</w:t>
      </w:r>
      <w:r w:rsidR="002C2692">
        <w:rPr>
          <w:rFonts w:ascii="Arial" w:hAnsi="Arial"/>
        </w:rPr>
        <w:t xml:space="preserve">, </w:t>
      </w:r>
      <w:r w:rsidR="00A5754E">
        <w:rPr>
          <w:rFonts w:ascii="Arial" w:hAnsi="Arial"/>
        </w:rPr>
        <w:t>(</w:t>
      </w:r>
      <w:r w:rsidR="0098515D">
        <w:rPr>
          <w:rFonts w:ascii="Arial" w:hAnsi="Arial"/>
        </w:rPr>
        <w:t>d</w:t>
      </w:r>
      <w:r w:rsidR="00A5754E">
        <w:rPr>
          <w:rFonts w:ascii="Arial" w:hAnsi="Arial"/>
        </w:rPr>
        <w:t>)</w:t>
      </w:r>
      <w:r w:rsidR="002C2692">
        <w:rPr>
          <w:rFonts w:ascii="Arial" w:hAnsi="Arial"/>
        </w:rPr>
        <w:t xml:space="preserve"> and (e)</w:t>
      </w:r>
      <w:r w:rsidR="00856B5A">
        <w:rPr>
          <w:rFonts w:ascii="Arial" w:hAnsi="Arial"/>
        </w:rPr>
        <w:t>:</w:t>
      </w:r>
    </w:p>
    <w:p w14:paraId="1AD5CCE9" w14:textId="77777777" w:rsidR="00AA7DA1" w:rsidRDefault="00AA7DA1" w:rsidP="00AA7DA1">
      <w:pPr>
        <w:ind w:left="720"/>
        <w:jc w:val="both"/>
        <w:rPr>
          <w:rFonts w:ascii="Arial" w:hAnsi="Arial"/>
        </w:rPr>
      </w:pPr>
    </w:p>
    <w:p w14:paraId="1722CA9B" w14:textId="77777777" w:rsidR="00AA7DA1" w:rsidRDefault="00AA7DA1" w:rsidP="00AA7DA1">
      <w:pPr>
        <w:jc w:val="both"/>
        <w:rPr>
          <w:rFonts w:ascii="Arial" w:hAnsi="Arial"/>
        </w:rPr>
      </w:pPr>
      <w:r>
        <w:rPr>
          <w:rFonts w:ascii="Arial" w:hAnsi="Arial"/>
        </w:rPr>
        <w:tab/>
      </w:r>
    </w:p>
    <w:p w14:paraId="2CC36C7C" w14:textId="77777777" w:rsidR="0098515D" w:rsidRDefault="0098515D" w:rsidP="0098515D">
      <w:pPr>
        <w:ind w:left="720"/>
        <w:jc w:val="both"/>
        <w:rPr>
          <w:rFonts w:ascii="Arial" w:hAnsi="Arial"/>
        </w:rPr>
      </w:pPr>
      <w:r>
        <w:rPr>
          <w:rFonts w:ascii="Arial" w:hAnsi="Arial"/>
        </w:rPr>
        <w:t xml:space="preserve">(c) </w:t>
      </w:r>
      <w:r w:rsidRPr="00A5754E">
        <w:rPr>
          <w:rFonts w:ascii="Arial" w:hAnsi="Arial"/>
          <w:lang w:val="en-US"/>
        </w:rPr>
        <w:t>processing is necessary for compliance with a legal obligation to which the controller is subject</w:t>
      </w:r>
      <w:r w:rsidRPr="009B299C">
        <w:rPr>
          <w:rFonts w:ascii="Arial" w:hAnsi="Arial"/>
        </w:rPr>
        <w:t xml:space="preserve">) </w:t>
      </w:r>
    </w:p>
    <w:p w14:paraId="60259228" w14:textId="77777777" w:rsidR="0098515D" w:rsidRDefault="0098515D" w:rsidP="0098515D">
      <w:pPr>
        <w:ind w:left="720"/>
        <w:jc w:val="both"/>
        <w:rPr>
          <w:rFonts w:ascii="Arial" w:hAnsi="Arial"/>
        </w:rPr>
      </w:pPr>
    </w:p>
    <w:p w14:paraId="1C6502D1" w14:textId="77777777" w:rsidR="00611234" w:rsidRDefault="0035619E" w:rsidP="00611234">
      <w:pPr>
        <w:ind w:left="720"/>
        <w:jc w:val="both"/>
        <w:rPr>
          <w:rFonts w:ascii="Arial" w:hAnsi="Arial"/>
        </w:rPr>
      </w:pPr>
      <w:r>
        <w:rPr>
          <w:rFonts w:ascii="Arial" w:hAnsi="Arial"/>
        </w:rPr>
        <w:t>(</w:t>
      </w:r>
      <w:r w:rsidR="00A5754E">
        <w:rPr>
          <w:rFonts w:ascii="Arial" w:hAnsi="Arial"/>
        </w:rPr>
        <w:t>d</w:t>
      </w:r>
      <w:r w:rsidR="00AA7DA1">
        <w:rPr>
          <w:rFonts w:ascii="Arial" w:hAnsi="Arial"/>
        </w:rPr>
        <w:t xml:space="preserve">) the processing is necessary </w:t>
      </w:r>
      <w:proofErr w:type="gramStart"/>
      <w:r w:rsidR="00AA7DA1">
        <w:rPr>
          <w:rFonts w:ascii="Arial" w:hAnsi="Arial"/>
        </w:rPr>
        <w:t>in order to</w:t>
      </w:r>
      <w:proofErr w:type="gramEnd"/>
      <w:r w:rsidR="00AA7DA1">
        <w:rPr>
          <w:rFonts w:ascii="Arial" w:hAnsi="Arial"/>
        </w:rPr>
        <w:t xml:space="preserve"> protect the vital interests of the data subject</w:t>
      </w:r>
      <w:r w:rsidR="00A5754E">
        <w:rPr>
          <w:rFonts w:ascii="Arial" w:hAnsi="Arial"/>
        </w:rPr>
        <w:t xml:space="preserve"> or of another natural person</w:t>
      </w:r>
    </w:p>
    <w:p w14:paraId="6A29D02F" w14:textId="77777777" w:rsidR="00611234" w:rsidRDefault="00611234" w:rsidP="00611234">
      <w:pPr>
        <w:ind w:left="720"/>
        <w:jc w:val="both"/>
        <w:rPr>
          <w:rFonts w:ascii="Arial" w:hAnsi="Arial"/>
        </w:rPr>
      </w:pPr>
    </w:p>
    <w:p w14:paraId="6124871E" w14:textId="77777777" w:rsidR="00611234" w:rsidRDefault="00611234" w:rsidP="00611234">
      <w:pPr>
        <w:ind w:left="720"/>
        <w:jc w:val="both"/>
        <w:rPr>
          <w:rFonts w:ascii="Arial" w:hAnsi="Arial"/>
        </w:rPr>
      </w:pPr>
      <w:r>
        <w:rPr>
          <w:rFonts w:ascii="Arial" w:hAnsi="Arial"/>
        </w:rPr>
        <w:t xml:space="preserve">(e) </w:t>
      </w:r>
      <w:r w:rsidRPr="00611234">
        <w:rPr>
          <w:rFonts w:ascii="Arial" w:hAnsi="Arial"/>
        </w:rPr>
        <w:t xml:space="preserve">processing is necessary for the performance of a task carried out in the public interest or in the exercise of official authority vested in the </w:t>
      </w:r>
      <w:proofErr w:type="gramStart"/>
      <w:r w:rsidRPr="00611234">
        <w:rPr>
          <w:rFonts w:ascii="Arial" w:hAnsi="Arial"/>
        </w:rPr>
        <w:t>controller;</w:t>
      </w:r>
      <w:proofErr w:type="gramEnd"/>
    </w:p>
    <w:p w14:paraId="51608741" w14:textId="77777777" w:rsidR="009B299C" w:rsidRPr="006409B0" w:rsidRDefault="009B299C" w:rsidP="009B299C">
      <w:pPr>
        <w:ind w:left="720"/>
        <w:jc w:val="both"/>
        <w:rPr>
          <w:rFonts w:ascii="Arial" w:hAnsi="Arial"/>
        </w:rPr>
      </w:pPr>
    </w:p>
    <w:p w14:paraId="7F319E07" w14:textId="77777777" w:rsidR="00AA7DA1" w:rsidRDefault="00AA7DA1" w:rsidP="00ED5D32">
      <w:pPr>
        <w:jc w:val="both"/>
        <w:rPr>
          <w:rFonts w:ascii="Arial" w:hAnsi="Arial"/>
        </w:rPr>
      </w:pPr>
      <w:r w:rsidRPr="006409B0">
        <w:rPr>
          <w:rFonts w:ascii="Arial" w:hAnsi="Arial"/>
        </w:rPr>
        <w:t xml:space="preserve">In the case of sensitive personal data, </w:t>
      </w:r>
      <w:r>
        <w:rPr>
          <w:rFonts w:ascii="Arial" w:hAnsi="Arial"/>
        </w:rPr>
        <w:t>partners must</w:t>
      </w:r>
      <w:r w:rsidRPr="006409B0">
        <w:rPr>
          <w:rFonts w:ascii="Arial" w:hAnsi="Arial"/>
        </w:rPr>
        <w:t xml:space="preserve"> also meet </w:t>
      </w:r>
      <w:r w:rsidR="00A5754E">
        <w:rPr>
          <w:rFonts w:ascii="Arial" w:hAnsi="Arial"/>
        </w:rPr>
        <w:t>Article 9</w:t>
      </w:r>
      <w:r w:rsidR="00202791">
        <w:rPr>
          <w:rFonts w:ascii="Arial" w:hAnsi="Arial"/>
        </w:rPr>
        <w:t xml:space="preserve"> </w:t>
      </w:r>
      <w:r w:rsidRPr="006409B0">
        <w:rPr>
          <w:rFonts w:ascii="Arial" w:hAnsi="Arial"/>
        </w:rPr>
        <w:t>condition by virtue of</w:t>
      </w:r>
      <w:r>
        <w:rPr>
          <w:rFonts w:ascii="Arial" w:hAnsi="Arial"/>
        </w:rPr>
        <w:t xml:space="preserve"> </w:t>
      </w:r>
      <w:r w:rsidRPr="006409B0">
        <w:rPr>
          <w:rFonts w:ascii="Arial" w:hAnsi="Arial"/>
        </w:rPr>
        <w:t>subsections</w:t>
      </w:r>
      <w:r w:rsidR="00206169">
        <w:rPr>
          <w:rFonts w:ascii="Arial" w:hAnsi="Arial"/>
        </w:rPr>
        <w:t xml:space="preserve"> </w:t>
      </w:r>
      <w:r w:rsidR="00885BAF">
        <w:rPr>
          <w:rFonts w:ascii="Arial" w:hAnsi="Arial"/>
        </w:rPr>
        <w:t>2</w:t>
      </w:r>
      <w:r w:rsidR="00206169">
        <w:rPr>
          <w:rFonts w:ascii="Arial" w:hAnsi="Arial"/>
        </w:rPr>
        <w:t>(</w:t>
      </w:r>
      <w:r w:rsidR="0098515D">
        <w:rPr>
          <w:rFonts w:ascii="Arial" w:hAnsi="Arial"/>
        </w:rPr>
        <w:t>b</w:t>
      </w:r>
      <w:r w:rsidR="00206169">
        <w:rPr>
          <w:rFonts w:ascii="Arial" w:hAnsi="Arial"/>
        </w:rPr>
        <w:t>)</w:t>
      </w:r>
      <w:r w:rsidR="002C2692">
        <w:rPr>
          <w:rFonts w:ascii="Arial" w:hAnsi="Arial"/>
        </w:rPr>
        <w:t>,</w:t>
      </w:r>
      <w:r w:rsidR="00885BAF">
        <w:rPr>
          <w:rFonts w:ascii="Arial" w:hAnsi="Arial"/>
        </w:rPr>
        <w:t xml:space="preserve"> </w:t>
      </w:r>
      <w:r w:rsidR="00206169">
        <w:rPr>
          <w:rFonts w:ascii="Arial" w:hAnsi="Arial"/>
        </w:rPr>
        <w:t>(</w:t>
      </w:r>
      <w:r w:rsidR="0098515D">
        <w:rPr>
          <w:rFonts w:ascii="Arial" w:hAnsi="Arial"/>
        </w:rPr>
        <w:t>c</w:t>
      </w:r>
      <w:r w:rsidR="00206169">
        <w:rPr>
          <w:rFonts w:ascii="Arial" w:hAnsi="Arial"/>
        </w:rPr>
        <w:t>)</w:t>
      </w:r>
      <w:r w:rsidR="002C2692">
        <w:rPr>
          <w:rFonts w:ascii="Arial" w:hAnsi="Arial"/>
        </w:rPr>
        <w:t xml:space="preserve"> and (g)</w:t>
      </w:r>
      <w:r w:rsidR="00856B5A">
        <w:rPr>
          <w:rFonts w:ascii="Arial" w:hAnsi="Arial"/>
        </w:rPr>
        <w:t>:</w:t>
      </w:r>
    </w:p>
    <w:p w14:paraId="2D887572" w14:textId="77777777" w:rsidR="00206169" w:rsidRDefault="00206169" w:rsidP="00ED5D32">
      <w:pPr>
        <w:jc w:val="both"/>
        <w:rPr>
          <w:rFonts w:ascii="Arial" w:hAnsi="Arial"/>
        </w:rPr>
      </w:pPr>
    </w:p>
    <w:p w14:paraId="670E567A" w14:textId="77777777" w:rsidR="0098515D" w:rsidRDefault="0098515D" w:rsidP="0098515D">
      <w:pPr>
        <w:pStyle w:val="Default"/>
        <w:ind w:left="709"/>
        <w:rPr>
          <w:color w:val="auto"/>
          <w:lang w:val="en-US"/>
        </w:rPr>
      </w:pPr>
      <w:r>
        <w:rPr>
          <w:color w:val="auto"/>
        </w:rPr>
        <w:t>b)</w:t>
      </w:r>
      <w:r w:rsidRPr="0041559C">
        <w:rPr>
          <w:rFonts w:ascii="Helvetica" w:hAnsi="Helvetica" w:cs="Helvetica"/>
          <w:color w:val="auto"/>
          <w:sz w:val="21"/>
          <w:szCs w:val="21"/>
          <w:lang w:val="en-US"/>
        </w:rPr>
        <w:t xml:space="preserve"> </w:t>
      </w:r>
      <w:r w:rsidRPr="0041559C">
        <w:rPr>
          <w:color w:val="auto"/>
          <w:lang w:val="en-US"/>
        </w:rPr>
        <w:t xml:space="preserve">processing is necessary for the purposes of carrying out the obligations and exercising specific rights of the controller or of the data subject in the field of employment and social security and social protection law in so far as it is authorised by Union or Member State </w:t>
      </w:r>
      <w:r w:rsidRPr="0041559C">
        <w:rPr>
          <w:color w:val="auto"/>
          <w:lang w:val="en-US"/>
        </w:rPr>
        <w:lastRenderedPageBreak/>
        <w:t xml:space="preserve">law or a collective agreement pursuant to Member State law providing for appropriate safeguards for the fundamental rights and the interests of the data </w:t>
      </w:r>
      <w:proofErr w:type="gramStart"/>
      <w:r w:rsidRPr="0041559C">
        <w:rPr>
          <w:color w:val="auto"/>
          <w:lang w:val="en-US"/>
        </w:rPr>
        <w:t>subject</w:t>
      </w:r>
      <w:r w:rsidR="00885BAF">
        <w:rPr>
          <w:color w:val="auto"/>
          <w:lang w:val="en-US"/>
        </w:rPr>
        <w:t>;</w:t>
      </w:r>
      <w:proofErr w:type="gramEnd"/>
    </w:p>
    <w:p w14:paraId="2C186BC6" w14:textId="77777777" w:rsidR="0098515D" w:rsidRPr="004744B4" w:rsidRDefault="0098515D" w:rsidP="0098515D">
      <w:pPr>
        <w:pStyle w:val="Default"/>
        <w:ind w:left="709"/>
      </w:pPr>
    </w:p>
    <w:p w14:paraId="3FEB6285" w14:textId="77777777" w:rsidR="0098515D" w:rsidRDefault="00206169" w:rsidP="0098515D">
      <w:pPr>
        <w:ind w:left="709"/>
        <w:jc w:val="both"/>
        <w:rPr>
          <w:rFonts w:ascii="Arial" w:hAnsi="Arial"/>
        </w:rPr>
      </w:pPr>
      <w:r w:rsidRPr="00611234">
        <w:rPr>
          <w:rFonts w:ascii="Arial" w:hAnsi="Arial"/>
        </w:rPr>
        <w:t xml:space="preserve">(c) </w:t>
      </w:r>
      <w:r w:rsidR="0098515D" w:rsidRPr="00611234">
        <w:rPr>
          <w:rFonts w:ascii="Arial" w:hAnsi="Arial" w:cs="Arial"/>
          <w:color w:val="000000"/>
        </w:rPr>
        <w:t xml:space="preserve">processing is necessary to protect the vital interests of the data subject or of another natural person where the data subject is physically or legally incapable of giving </w:t>
      </w:r>
      <w:proofErr w:type="gramStart"/>
      <w:r w:rsidR="0098515D" w:rsidRPr="00611234">
        <w:rPr>
          <w:rFonts w:ascii="Arial" w:hAnsi="Arial" w:cs="Arial"/>
          <w:color w:val="000000"/>
        </w:rPr>
        <w:t>consent</w:t>
      </w:r>
      <w:r w:rsidR="0098515D" w:rsidRPr="00611234">
        <w:rPr>
          <w:rFonts w:ascii="Arial" w:hAnsi="Arial" w:cs="Arial"/>
          <w:color w:val="000000"/>
          <w:shd w:val="clear" w:color="auto" w:fill="EEF1F6"/>
        </w:rPr>
        <w:t>;</w:t>
      </w:r>
      <w:proofErr w:type="gramEnd"/>
      <w:r w:rsidR="0098515D" w:rsidRPr="004744B4" w:rsidDel="0098515D">
        <w:rPr>
          <w:rFonts w:ascii="Arial" w:hAnsi="Arial"/>
        </w:rPr>
        <w:t xml:space="preserve"> </w:t>
      </w:r>
    </w:p>
    <w:p w14:paraId="442F6F1E" w14:textId="77777777" w:rsidR="00885BAF" w:rsidRDefault="00885BAF" w:rsidP="0098515D">
      <w:pPr>
        <w:ind w:left="709"/>
        <w:jc w:val="both"/>
        <w:rPr>
          <w:rFonts w:ascii="Arial" w:hAnsi="Arial"/>
        </w:rPr>
      </w:pPr>
    </w:p>
    <w:p w14:paraId="6AC6B3D4" w14:textId="77777777" w:rsidR="00885BAF" w:rsidRPr="004744B4" w:rsidRDefault="00885BAF" w:rsidP="0098515D">
      <w:pPr>
        <w:ind w:left="709"/>
        <w:jc w:val="both"/>
        <w:rPr>
          <w:rFonts w:ascii="Arial" w:hAnsi="Arial"/>
        </w:rPr>
      </w:pPr>
      <w:r>
        <w:rPr>
          <w:rFonts w:ascii="Arial" w:hAnsi="Arial"/>
        </w:rPr>
        <w:t>(</w:t>
      </w:r>
      <w:r w:rsidRPr="00885BAF">
        <w:rPr>
          <w:rFonts w:ascii="Arial" w:hAnsi="Arial"/>
        </w:rPr>
        <w:t>g</w:t>
      </w:r>
      <w:r>
        <w:rPr>
          <w:rFonts w:ascii="Arial" w:hAnsi="Arial"/>
        </w:rPr>
        <w:t>)</w:t>
      </w:r>
      <w:r w:rsidRPr="00885BAF">
        <w:rPr>
          <w:rFonts w:ascii="Arial" w:hAnsi="Arial"/>
        </w:rPr>
        <w:t xml:space="preserve">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w:t>
      </w:r>
      <w:proofErr w:type="gramStart"/>
      <w:r w:rsidRPr="00885BAF">
        <w:rPr>
          <w:rFonts w:ascii="Arial" w:hAnsi="Arial"/>
        </w:rPr>
        <w:t>subject;</w:t>
      </w:r>
      <w:proofErr w:type="gramEnd"/>
    </w:p>
    <w:p w14:paraId="63EDB55D" w14:textId="77777777" w:rsidR="00AA7DA1" w:rsidRDefault="00AA7DA1" w:rsidP="0098515D">
      <w:pPr>
        <w:jc w:val="both"/>
        <w:rPr>
          <w:rFonts w:ascii="Arial" w:hAnsi="Arial"/>
        </w:rPr>
      </w:pPr>
    </w:p>
    <w:p w14:paraId="3153999C" w14:textId="77777777" w:rsidR="005851B0" w:rsidRDefault="005851B0" w:rsidP="006170F3">
      <w:pPr>
        <w:pStyle w:val="BodyTextIndent"/>
        <w:tabs>
          <w:tab w:val="num" w:pos="709"/>
        </w:tabs>
        <w:ind w:firstLine="0"/>
        <w:rPr>
          <w:color w:val="000000"/>
          <w:szCs w:val="24"/>
        </w:rPr>
      </w:pPr>
    </w:p>
    <w:p w14:paraId="6F38D3EE" w14:textId="77777777" w:rsidR="00906B25" w:rsidRPr="0025494B" w:rsidRDefault="00906B25" w:rsidP="00906B25">
      <w:pPr>
        <w:shd w:val="clear" w:color="auto" w:fill="FFFFFF"/>
        <w:spacing w:after="120" w:line="288" w:lineRule="atLeast"/>
        <w:outlineLvl w:val="3"/>
        <w:rPr>
          <w:rFonts w:ascii="Arial" w:hAnsi="Arial" w:cs="Arial"/>
          <w:i/>
        </w:rPr>
      </w:pPr>
      <w:r>
        <w:rPr>
          <w:rFonts w:ascii="Arial" w:hAnsi="Arial" w:cs="Arial"/>
          <w:i/>
        </w:rPr>
        <w:t xml:space="preserve">Section </w:t>
      </w:r>
      <w:r w:rsidRPr="0025494B">
        <w:rPr>
          <w:rFonts w:ascii="Arial" w:hAnsi="Arial" w:cs="Arial"/>
          <w:i/>
        </w:rPr>
        <w:t xml:space="preserve">38 </w:t>
      </w:r>
      <w:r>
        <w:rPr>
          <w:rFonts w:ascii="Arial" w:hAnsi="Arial" w:cs="Arial"/>
          <w:i/>
        </w:rPr>
        <w:t>CTSA 2015 (</w:t>
      </w:r>
      <w:r w:rsidRPr="0025494B">
        <w:rPr>
          <w:rFonts w:ascii="Arial" w:hAnsi="Arial" w:cs="Arial"/>
          <w:i/>
        </w:rPr>
        <w:t>Co-operation</w:t>
      </w:r>
      <w:r>
        <w:rPr>
          <w:rFonts w:ascii="Arial" w:hAnsi="Arial" w:cs="Arial"/>
          <w:i/>
        </w:rPr>
        <w:t>)</w:t>
      </w:r>
    </w:p>
    <w:p w14:paraId="72273EA1" w14:textId="77777777" w:rsidR="00906B25" w:rsidRDefault="00906B25" w:rsidP="00906B25">
      <w:pPr>
        <w:shd w:val="clear" w:color="auto" w:fill="FFFFFF"/>
        <w:spacing w:after="120" w:line="360" w:lineRule="atLeast"/>
        <w:rPr>
          <w:rFonts w:ascii="Arial" w:hAnsi="Arial" w:cs="Arial"/>
        </w:rPr>
      </w:pPr>
      <w:r w:rsidRPr="0025494B">
        <w:rPr>
          <w:rFonts w:ascii="Arial" w:hAnsi="Arial" w:cs="Arial"/>
        </w:rPr>
        <w:t>(</w:t>
      </w:r>
      <w:proofErr w:type="gramStart"/>
      <w:r w:rsidRPr="0025494B">
        <w:rPr>
          <w:rFonts w:ascii="Arial" w:hAnsi="Arial" w:cs="Arial"/>
        </w:rPr>
        <w:t>1)The</w:t>
      </w:r>
      <w:proofErr w:type="gramEnd"/>
      <w:r w:rsidRPr="0025494B">
        <w:rPr>
          <w:rFonts w:ascii="Arial" w:hAnsi="Arial" w:cs="Arial"/>
        </w:rPr>
        <w:t xml:space="preserve"> partners of a panel must, so far as appropriate and reasonably practicable, act in co-operation with—</w:t>
      </w:r>
    </w:p>
    <w:p w14:paraId="669A995A" w14:textId="77777777" w:rsidR="00906B25" w:rsidRPr="0025494B" w:rsidRDefault="00906B25" w:rsidP="00906B25">
      <w:pPr>
        <w:shd w:val="clear" w:color="auto" w:fill="FFFFFF"/>
        <w:tabs>
          <w:tab w:val="left" w:pos="567"/>
        </w:tabs>
        <w:spacing w:after="120" w:line="360" w:lineRule="atLeast"/>
        <w:ind w:left="567"/>
        <w:rPr>
          <w:rFonts w:ascii="Arial" w:hAnsi="Arial" w:cs="Arial"/>
        </w:rPr>
      </w:pPr>
      <w:r w:rsidRPr="0025494B">
        <w:rPr>
          <w:rFonts w:ascii="Arial" w:hAnsi="Arial" w:cs="Arial"/>
        </w:rPr>
        <w:t>(a)</w:t>
      </w:r>
      <w:r>
        <w:rPr>
          <w:rFonts w:ascii="Arial" w:hAnsi="Arial" w:cs="Arial"/>
        </w:rPr>
        <w:t xml:space="preserve"> </w:t>
      </w:r>
      <w:r w:rsidRPr="0025494B">
        <w:rPr>
          <w:rFonts w:ascii="Arial" w:hAnsi="Arial" w:cs="Arial"/>
        </w:rPr>
        <w:t xml:space="preserve">the panel in the carrying out of its </w:t>
      </w:r>
      <w:proofErr w:type="gramStart"/>
      <w:r w:rsidRPr="0025494B">
        <w:rPr>
          <w:rFonts w:ascii="Arial" w:hAnsi="Arial" w:cs="Arial"/>
        </w:rPr>
        <w:t>functions;</w:t>
      </w:r>
      <w:proofErr w:type="gramEnd"/>
    </w:p>
    <w:p w14:paraId="53F9FD11" w14:textId="77777777" w:rsidR="00906B25" w:rsidRPr="0025494B" w:rsidRDefault="00906B25" w:rsidP="00906B25">
      <w:pPr>
        <w:shd w:val="clear" w:color="auto" w:fill="FFFFFF"/>
        <w:tabs>
          <w:tab w:val="left" w:pos="567"/>
        </w:tabs>
        <w:spacing w:after="120" w:line="360" w:lineRule="atLeast"/>
        <w:ind w:left="567"/>
        <w:rPr>
          <w:rFonts w:ascii="Arial" w:hAnsi="Arial" w:cs="Arial"/>
        </w:rPr>
      </w:pPr>
      <w:r w:rsidRPr="0025494B">
        <w:rPr>
          <w:rFonts w:ascii="Arial" w:hAnsi="Arial" w:cs="Arial"/>
        </w:rPr>
        <w:t>(b)</w:t>
      </w:r>
      <w:r>
        <w:rPr>
          <w:rFonts w:ascii="Arial" w:hAnsi="Arial" w:cs="Arial"/>
        </w:rPr>
        <w:t xml:space="preserve"> </w:t>
      </w:r>
      <w:r w:rsidRPr="0025494B">
        <w:rPr>
          <w:rFonts w:ascii="Arial" w:hAnsi="Arial" w:cs="Arial"/>
        </w:rPr>
        <w:t>the police in the carrying out of their functions in connection with section 36.</w:t>
      </w:r>
    </w:p>
    <w:p w14:paraId="386E5A2E" w14:textId="77777777" w:rsidR="00906B25" w:rsidRPr="0025494B" w:rsidRDefault="00906B25" w:rsidP="00906B25">
      <w:pPr>
        <w:shd w:val="clear" w:color="auto" w:fill="FFFFFF"/>
        <w:spacing w:after="120" w:line="360" w:lineRule="atLeast"/>
        <w:rPr>
          <w:rFonts w:ascii="Arial" w:hAnsi="Arial" w:cs="Arial"/>
        </w:rPr>
      </w:pPr>
      <w:r w:rsidRPr="0025494B">
        <w:rPr>
          <w:rFonts w:ascii="Arial" w:hAnsi="Arial" w:cs="Arial"/>
        </w:rPr>
        <w:t>(</w:t>
      </w:r>
      <w:proofErr w:type="gramStart"/>
      <w:r w:rsidRPr="0025494B">
        <w:rPr>
          <w:rFonts w:ascii="Arial" w:hAnsi="Arial" w:cs="Arial"/>
        </w:rPr>
        <w:t>2)The</w:t>
      </w:r>
      <w:proofErr w:type="gramEnd"/>
      <w:r w:rsidRPr="0025494B">
        <w:rPr>
          <w:rFonts w:ascii="Arial" w:hAnsi="Arial" w:cs="Arial"/>
        </w:rPr>
        <w:t xml:space="preserve"> partners of a panel are the persons and bodies specified in Schedule 7.</w:t>
      </w:r>
    </w:p>
    <w:p w14:paraId="7C866ADA" w14:textId="77777777" w:rsidR="00906B25" w:rsidRPr="0025494B" w:rsidRDefault="00906B25" w:rsidP="00906B25">
      <w:pPr>
        <w:shd w:val="clear" w:color="auto" w:fill="FFFFFF"/>
        <w:spacing w:after="120" w:line="360" w:lineRule="atLeast"/>
        <w:rPr>
          <w:rFonts w:ascii="Arial" w:hAnsi="Arial" w:cs="Arial"/>
        </w:rPr>
      </w:pPr>
      <w:r w:rsidRPr="0025494B">
        <w:rPr>
          <w:rFonts w:ascii="Arial" w:hAnsi="Arial" w:cs="Arial"/>
        </w:rPr>
        <w:t>(</w:t>
      </w:r>
      <w:proofErr w:type="gramStart"/>
      <w:r w:rsidRPr="0025494B">
        <w:rPr>
          <w:rFonts w:ascii="Arial" w:hAnsi="Arial" w:cs="Arial"/>
        </w:rPr>
        <w:t>3)The</w:t>
      </w:r>
      <w:proofErr w:type="gramEnd"/>
      <w:r w:rsidRPr="0025494B">
        <w:rPr>
          <w:rFonts w:ascii="Arial" w:hAnsi="Arial" w:cs="Arial"/>
        </w:rPr>
        <w:t xml:space="preserve"> duty of a partner of a panel to act in co-operation with the panel—</w:t>
      </w:r>
    </w:p>
    <w:p w14:paraId="4BBE2CB9" w14:textId="77777777" w:rsidR="00906B25" w:rsidRPr="0025494B" w:rsidRDefault="00906B25" w:rsidP="00906B25">
      <w:pPr>
        <w:shd w:val="clear" w:color="auto" w:fill="FFFFFF"/>
        <w:spacing w:after="120" w:line="360" w:lineRule="atLeast"/>
        <w:ind w:left="567"/>
        <w:rPr>
          <w:rFonts w:ascii="Arial" w:hAnsi="Arial" w:cs="Arial"/>
        </w:rPr>
      </w:pPr>
      <w:r w:rsidRPr="0025494B">
        <w:rPr>
          <w:rFonts w:ascii="Arial" w:hAnsi="Arial" w:cs="Arial"/>
        </w:rPr>
        <w:t>(a)</w:t>
      </w:r>
      <w:r>
        <w:rPr>
          <w:rFonts w:ascii="Arial" w:hAnsi="Arial" w:cs="Arial"/>
        </w:rPr>
        <w:t xml:space="preserve"> </w:t>
      </w:r>
      <w:r w:rsidRPr="0025494B">
        <w:rPr>
          <w:rFonts w:ascii="Arial" w:hAnsi="Arial" w:cs="Arial"/>
        </w:rPr>
        <w:t>includes the giving of information (subject to subsection (4)</w:t>
      </w:r>
      <w:proofErr w:type="gramStart"/>
      <w:r w:rsidRPr="0025494B">
        <w:rPr>
          <w:rFonts w:ascii="Arial" w:hAnsi="Arial" w:cs="Arial"/>
        </w:rPr>
        <w:t>);</w:t>
      </w:r>
      <w:proofErr w:type="gramEnd"/>
    </w:p>
    <w:p w14:paraId="59C6950A" w14:textId="77777777" w:rsidR="00906B25" w:rsidRPr="0025494B" w:rsidRDefault="00906B25" w:rsidP="00906B25">
      <w:pPr>
        <w:shd w:val="clear" w:color="auto" w:fill="FFFFFF"/>
        <w:spacing w:after="120" w:line="360" w:lineRule="atLeast"/>
        <w:ind w:left="567"/>
        <w:rPr>
          <w:rFonts w:ascii="Arial" w:hAnsi="Arial" w:cs="Arial"/>
        </w:rPr>
      </w:pPr>
      <w:r w:rsidRPr="0025494B">
        <w:rPr>
          <w:rFonts w:ascii="Arial" w:hAnsi="Arial" w:cs="Arial"/>
        </w:rPr>
        <w:t>(b)</w:t>
      </w:r>
      <w:r>
        <w:rPr>
          <w:rFonts w:ascii="Arial" w:hAnsi="Arial" w:cs="Arial"/>
        </w:rPr>
        <w:t xml:space="preserve"> </w:t>
      </w:r>
      <w:r w:rsidRPr="0025494B">
        <w:rPr>
          <w:rFonts w:ascii="Arial" w:hAnsi="Arial" w:cs="Arial"/>
        </w:rPr>
        <w:t>extends only so far as the co-operation is compatible with the exercise of the partner's functions under any other enactment or rule of law.</w:t>
      </w:r>
    </w:p>
    <w:p w14:paraId="325086B0" w14:textId="77777777" w:rsidR="00906B25" w:rsidRPr="0025494B" w:rsidRDefault="00906B25" w:rsidP="00906B25">
      <w:pPr>
        <w:shd w:val="clear" w:color="auto" w:fill="FFFFFF"/>
        <w:spacing w:after="120" w:line="360" w:lineRule="atLeast"/>
        <w:rPr>
          <w:rFonts w:ascii="Arial" w:hAnsi="Arial" w:cs="Arial"/>
        </w:rPr>
      </w:pPr>
      <w:r w:rsidRPr="0025494B">
        <w:rPr>
          <w:rFonts w:ascii="Arial" w:hAnsi="Arial" w:cs="Arial"/>
        </w:rPr>
        <w:t>(</w:t>
      </w:r>
      <w:proofErr w:type="gramStart"/>
      <w:r w:rsidRPr="0025494B">
        <w:rPr>
          <w:rFonts w:ascii="Arial" w:hAnsi="Arial" w:cs="Arial"/>
        </w:rPr>
        <w:t>4)Nothing</w:t>
      </w:r>
      <w:proofErr w:type="gramEnd"/>
      <w:r w:rsidRPr="0025494B">
        <w:rPr>
          <w:rFonts w:ascii="Arial" w:hAnsi="Arial" w:cs="Arial"/>
        </w:rPr>
        <w:t xml:space="preserve"> in this section requires or authorises the making of—</w:t>
      </w:r>
    </w:p>
    <w:p w14:paraId="564BD08C" w14:textId="77777777" w:rsidR="00906B25" w:rsidRPr="0025494B" w:rsidRDefault="00906B25" w:rsidP="00906B25">
      <w:pPr>
        <w:shd w:val="clear" w:color="auto" w:fill="FFFFFF"/>
        <w:spacing w:after="120" w:line="360" w:lineRule="atLeast"/>
        <w:ind w:firstLine="567"/>
        <w:rPr>
          <w:rFonts w:ascii="Arial" w:hAnsi="Arial" w:cs="Arial"/>
        </w:rPr>
      </w:pPr>
      <w:r w:rsidRPr="0025494B">
        <w:rPr>
          <w:rFonts w:ascii="Arial" w:hAnsi="Arial" w:cs="Arial"/>
        </w:rPr>
        <w:t>(a)</w:t>
      </w:r>
      <w:r>
        <w:rPr>
          <w:rFonts w:ascii="Arial" w:hAnsi="Arial" w:cs="Arial"/>
        </w:rPr>
        <w:t xml:space="preserve"> </w:t>
      </w:r>
      <w:r w:rsidRPr="0025494B">
        <w:rPr>
          <w:rFonts w:ascii="Arial" w:hAnsi="Arial" w:cs="Arial"/>
        </w:rPr>
        <w:t xml:space="preserve">a disclosure that would contravene the data protection </w:t>
      </w:r>
      <w:proofErr w:type="gramStart"/>
      <w:r w:rsidRPr="0025494B">
        <w:rPr>
          <w:rFonts w:ascii="Arial" w:hAnsi="Arial" w:cs="Arial"/>
        </w:rPr>
        <w:t>legislation;</w:t>
      </w:r>
      <w:proofErr w:type="gramEnd"/>
    </w:p>
    <w:p w14:paraId="358C770F" w14:textId="77777777" w:rsidR="00906B25" w:rsidRDefault="00906B25" w:rsidP="00906B25">
      <w:pPr>
        <w:shd w:val="clear" w:color="auto" w:fill="FFFFFF"/>
        <w:spacing w:after="120" w:line="360" w:lineRule="atLeast"/>
        <w:ind w:firstLine="567"/>
        <w:rPr>
          <w:rFonts w:ascii="Arial" w:hAnsi="Arial" w:cs="Arial"/>
        </w:rPr>
      </w:pPr>
      <w:r w:rsidRPr="0025494B">
        <w:rPr>
          <w:rFonts w:ascii="Arial" w:hAnsi="Arial" w:cs="Arial"/>
        </w:rPr>
        <w:t>(b)</w:t>
      </w:r>
      <w:r>
        <w:rPr>
          <w:rFonts w:ascii="Arial" w:hAnsi="Arial" w:cs="Arial"/>
        </w:rPr>
        <w:t xml:space="preserve"> </w:t>
      </w:r>
      <w:r w:rsidRPr="0025494B">
        <w:rPr>
          <w:rFonts w:ascii="Arial" w:hAnsi="Arial" w:cs="Arial"/>
        </w:rPr>
        <w:t>a disclosure of any sensitive information.</w:t>
      </w:r>
    </w:p>
    <w:p w14:paraId="68C03903" w14:textId="77777777" w:rsidR="00906B25" w:rsidRPr="0025494B" w:rsidRDefault="00906B25" w:rsidP="00906B25">
      <w:pPr>
        <w:shd w:val="clear" w:color="auto" w:fill="FFFFFF"/>
        <w:spacing w:after="120" w:line="360" w:lineRule="atLeast"/>
        <w:ind w:firstLine="567"/>
        <w:rPr>
          <w:rFonts w:ascii="Arial" w:hAnsi="Arial" w:cs="Arial"/>
        </w:rPr>
      </w:pPr>
    </w:p>
    <w:p w14:paraId="31581BA1" w14:textId="77777777" w:rsidR="00F519CF" w:rsidRPr="00990D4C" w:rsidRDefault="00990D4C" w:rsidP="00CD3079">
      <w:pPr>
        <w:pStyle w:val="Heading3"/>
        <w:numPr>
          <w:ilvl w:val="0"/>
          <w:numId w:val="34"/>
        </w:numPr>
        <w:ind w:left="357" w:hanging="357"/>
      </w:pPr>
      <w:bookmarkStart w:id="4" w:name="_Toc110512975"/>
      <w:r w:rsidRPr="00990D4C">
        <w:t>Exchange of information</w:t>
      </w:r>
      <w:bookmarkEnd w:id="4"/>
    </w:p>
    <w:p w14:paraId="1C28CCC7" w14:textId="77777777" w:rsidR="00990D4C" w:rsidRDefault="00990D4C" w:rsidP="00990D4C">
      <w:pPr>
        <w:rPr>
          <w:rFonts w:ascii="Arial" w:hAnsi="Arial" w:cs="Arial"/>
        </w:rPr>
      </w:pPr>
    </w:p>
    <w:p w14:paraId="6444A73D" w14:textId="77777777" w:rsidR="00344DB4" w:rsidRDefault="00990D4C" w:rsidP="00A436FA">
      <w:pPr>
        <w:pStyle w:val="Default"/>
      </w:pPr>
      <w:r w:rsidRPr="00990D4C">
        <w:t>Information wil</w:t>
      </w:r>
      <w:r>
        <w:t>l be excha</w:t>
      </w:r>
      <w:r w:rsidR="00796074">
        <w:t xml:space="preserve">nged when </w:t>
      </w:r>
      <w:r w:rsidR="000018E8">
        <w:t xml:space="preserve">a </w:t>
      </w:r>
      <w:r w:rsidR="00F43440">
        <w:t>partner</w:t>
      </w:r>
      <w:r w:rsidR="000018E8">
        <w:t xml:space="preserve"> organisation</w:t>
      </w:r>
      <w:r w:rsidR="00F43440" w:rsidRPr="00990D4C">
        <w:t xml:space="preserve"> </w:t>
      </w:r>
      <w:r w:rsidRPr="00990D4C">
        <w:t>believes that a</w:t>
      </w:r>
      <w:r w:rsidR="006F5ACC">
        <w:t>n individual is vulnerable to radicalisation or violent extremism or being exposed to those individuals and networks that seek to turn others to such behaviour.</w:t>
      </w:r>
      <w:r w:rsidRPr="00990D4C">
        <w:t xml:space="preserve"> </w:t>
      </w:r>
    </w:p>
    <w:p w14:paraId="38D0AACC" w14:textId="77777777" w:rsidR="006F5ACC" w:rsidRDefault="006F5ACC" w:rsidP="00A436FA">
      <w:pPr>
        <w:pStyle w:val="Default"/>
      </w:pPr>
    </w:p>
    <w:p w14:paraId="38353392" w14:textId="77777777" w:rsidR="00906B25" w:rsidRDefault="00906B25" w:rsidP="00906B25">
      <w:pPr>
        <w:rPr>
          <w:rFonts w:ascii="Arial" w:hAnsi="Arial" w:cs="Arial"/>
        </w:rPr>
      </w:pPr>
      <w:r>
        <w:rPr>
          <w:rFonts w:ascii="Arial" w:hAnsi="Arial" w:cs="Arial"/>
        </w:rPr>
        <w:lastRenderedPageBreak/>
        <w:t xml:space="preserve">Information discussed by the agency representative within the ambit of Channel is strictly </w:t>
      </w:r>
      <w:r w:rsidR="00EF0926">
        <w:rPr>
          <w:rFonts w:ascii="Arial" w:hAnsi="Arial" w:cs="Arial"/>
        </w:rPr>
        <w:t>confidential and</w:t>
      </w:r>
      <w:r>
        <w:rPr>
          <w:rFonts w:ascii="Arial" w:hAnsi="Arial" w:cs="Arial"/>
        </w:rPr>
        <w:t xml:space="preserve"> must be treated as such during the meeting and in the subsequent handling of any data considered at this </w:t>
      </w:r>
      <w:proofErr w:type="gramStart"/>
      <w:r>
        <w:rPr>
          <w:rFonts w:ascii="Arial" w:hAnsi="Arial" w:cs="Arial"/>
        </w:rPr>
        <w:t>meeting, and</w:t>
      </w:r>
      <w:proofErr w:type="gramEnd"/>
      <w:r>
        <w:rPr>
          <w:rFonts w:ascii="Arial" w:hAnsi="Arial" w:cs="Arial"/>
        </w:rPr>
        <w:t xml:space="preserve"> must not be disclosed to third parties without the prior agreement of the partners of the meeting.</w:t>
      </w:r>
    </w:p>
    <w:p w14:paraId="6C082B3F" w14:textId="77777777" w:rsidR="00906B25" w:rsidRDefault="00906B25" w:rsidP="00906B25">
      <w:pPr>
        <w:rPr>
          <w:rFonts w:ascii="Arial" w:hAnsi="Arial" w:cs="Arial"/>
        </w:rPr>
      </w:pPr>
    </w:p>
    <w:p w14:paraId="10700D78" w14:textId="77777777" w:rsidR="00906B25" w:rsidRDefault="00906B25" w:rsidP="00906B25">
      <w:pPr>
        <w:rPr>
          <w:rFonts w:ascii="Arial" w:hAnsi="Arial" w:cs="Arial"/>
        </w:rPr>
      </w:pPr>
      <w:r>
        <w:rPr>
          <w:rFonts w:ascii="Arial" w:hAnsi="Arial" w:cs="Arial"/>
        </w:rPr>
        <w:t xml:space="preserve">Information shared should be directly or indirectly relevant to cases. Clear distinctions should be made between fact and opinion. </w:t>
      </w:r>
    </w:p>
    <w:p w14:paraId="35C1788E" w14:textId="77777777" w:rsidR="00906B25" w:rsidRDefault="00906B25" w:rsidP="00906B25">
      <w:pPr>
        <w:rPr>
          <w:rFonts w:ascii="Arial" w:hAnsi="Arial" w:cs="Arial"/>
        </w:rPr>
      </w:pPr>
    </w:p>
    <w:p w14:paraId="5A3AAFC2" w14:textId="77777777" w:rsidR="00906B25" w:rsidRDefault="00906B25" w:rsidP="00906B25">
      <w:pPr>
        <w:rPr>
          <w:rFonts w:ascii="Arial" w:hAnsi="Arial" w:cs="Arial"/>
        </w:rPr>
      </w:pPr>
      <w:r>
        <w:rPr>
          <w:rFonts w:ascii="Arial" w:hAnsi="Arial" w:cs="Arial"/>
        </w:rPr>
        <w:t xml:space="preserve">All agencies should ensure that the minutes of all meetings are retained in a confidential and appropriately restricted manner. These minutes will aim to reflect that all individuals who are discussed at these meetings should be treated fairly, with respect and without improper discrimination. All work undertaken at the meetings will be informed by a commitment to equal opportunities and effective practice issues in relation to race, gender, </w:t>
      </w:r>
      <w:proofErr w:type="gramStart"/>
      <w:r>
        <w:rPr>
          <w:rFonts w:ascii="Arial" w:hAnsi="Arial" w:cs="Arial"/>
        </w:rPr>
        <w:t>sexuality</w:t>
      </w:r>
      <w:proofErr w:type="gramEnd"/>
      <w:r>
        <w:rPr>
          <w:rFonts w:ascii="Arial" w:hAnsi="Arial" w:cs="Arial"/>
        </w:rPr>
        <w:t xml:space="preserve"> and disability.</w:t>
      </w:r>
    </w:p>
    <w:p w14:paraId="18758CF5" w14:textId="77777777" w:rsidR="00906B25" w:rsidRDefault="00906B25" w:rsidP="00906B25">
      <w:pPr>
        <w:rPr>
          <w:rFonts w:ascii="Arial" w:hAnsi="Arial" w:cs="Arial"/>
        </w:rPr>
      </w:pPr>
    </w:p>
    <w:p w14:paraId="70AD408F" w14:textId="77777777" w:rsidR="00906B25" w:rsidRDefault="00906B25" w:rsidP="00906B25">
      <w:pPr>
        <w:rPr>
          <w:rFonts w:ascii="Arial" w:hAnsi="Arial" w:cs="Arial"/>
          <w:caps/>
        </w:rPr>
      </w:pPr>
      <w:r>
        <w:rPr>
          <w:rFonts w:ascii="Arial" w:hAnsi="Arial" w:cs="Arial"/>
        </w:rPr>
        <w:t xml:space="preserve">The responsibility to take appropriate actions rests with individual agencies. The role of the Channel Panel is to facilitate, monitor and evaluate effective information sharing to enable appropriate actions to be taken to increase public safety. </w:t>
      </w:r>
    </w:p>
    <w:p w14:paraId="41929893" w14:textId="77777777" w:rsidR="009B3E25" w:rsidRDefault="009B3E25" w:rsidP="005675CA">
      <w:pPr>
        <w:pStyle w:val="Default"/>
        <w:ind w:left="720"/>
        <w:rPr>
          <w:b/>
        </w:rPr>
      </w:pPr>
    </w:p>
    <w:p w14:paraId="2FF40529" w14:textId="77777777" w:rsidR="00990D4C" w:rsidRPr="00990D4C" w:rsidRDefault="00990D4C" w:rsidP="00CD3079">
      <w:pPr>
        <w:pStyle w:val="Heading3"/>
        <w:numPr>
          <w:ilvl w:val="0"/>
          <w:numId w:val="34"/>
        </w:numPr>
        <w:ind w:left="357" w:hanging="357"/>
      </w:pPr>
      <w:bookmarkStart w:id="5" w:name="_Toc110512976"/>
      <w:r w:rsidRPr="00990D4C">
        <w:t>Terms of use of the information</w:t>
      </w:r>
      <w:bookmarkEnd w:id="5"/>
    </w:p>
    <w:p w14:paraId="3F76D3DB" w14:textId="77777777" w:rsidR="00F519CF" w:rsidRPr="00990D4C" w:rsidRDefault="00F519CF" w:rsidP="00F519CF">
      <w:pPr>
        <w:rPr>
          <w:rFonts w:ascii="Arial" w:hAnsi="Arial" w:cs="Arial"/>
          <w:b/>
        </w:rPr>
      </w:pPr>
    </w:p>
    <w:p w14:paraId="4CAA49DB" w14:textId="77777777" w:rsidR="00990D4C" w:rsidRDefault="00990D4C" w:rsidP="00ED5D32">
      <w:pPr>
        <w:pStyle w:val="Default"/>
      </w:pPr>
      <w:r w:rsidRPr="00990D4C">
        <w:t xml:space="preserve">The information that is </w:t>
      </w:r>
      <w:r w:rsidR="00595095" w:rsidRPr="00990D4C">
        <w:t>s</w:t>
      </w:r>
      <w:r w:rsidR="00595095">
        <w:t>hared</w:t>
      </w:r>
      <w:r w:rsidR="00595095" w:rsidRPr="00990D4C">
        <w:t xml:space="preserve"> </w:t>
      </w:r>
      <w:r w:rsidRPr="00990D4C">
        <w:t>will be used to assess the</w:t>
      </w:r>
      <w:r w:rsidR="003D1D56">
        <w:t xml:space="preserve"> </w:t>
      </w:r>
      <w:r w:rsidR="00DB7503">
        <w:t xml:space="preserve">risk posed to an individual at risk of radicalisation or violent extremism or being exposed to those individuals and networks that seek to turn others to such behaviour. </w:t>
      </w:r>
      <w:r w:rsidRPr="00990D4C">
        <w:t xml:space="preserve"> </w:t>
      </w:r>
    </w:p>
    <w:p w14:paraId="3BE03378" w14:textId="77777777" w:rsidR="00595095" w:rsidRDefault="00595095" w:rsidP="008F2B62">
      <w:pPr>
        <w:pStyle w:val="Default"/>
      </w:pPr>
    </w:p>
    <w:p w14:paraId="2323656D" w14:textId="77777777" w:rsidR="00595095" w:rsidRDefault="00595095" w:rsidP="008F2B62">
      <w:pPr>
        <w:rPr>
          <w:rFonts w:ascii="Arial" w:hAnsi="Arial" w:cs="Arial"/>
        </w:rPr>
      </w:pPr>
      <w:r w:rsidRPr="00990D4C">
        <w:rPr>
          <w:rFonts w:ascii="Arial" w:hAnsi="Arial" w:cs="Arial"/>
        </w:rPr>
        <w:t xml:space="preserve">Information will be shared on a </w:t>
      </w:r>
      <w:proofErr w:type="gramStart"/>
      <w:r w:rsidRPr="00990D4C">
        <w:rPr>
          <w:rFonts w:ascii="Arial" w:hAnsi="Arial" w:cs="Arial"/>
        </w:rPr>
        <w:t>need to know</w:t>
      </w:r>
      <w:proofErr w:type="gramEnd"/>
      <w:r w:rsidRPr="00990D4C">
        <w:rPr>
          <w:rFonts w:ascii="Arial" w:hAnsi="Arial" w:cs="Arial"/>
        </w:rPr>
        <w:t xml:space="preserve"> basis only.</w:t>
      </w:r>
    </w:p>
    <w:p w14:paraId="1FF6D07B" w14:textId="77777777" w:rsidR="00595095" w:rsidRDefault="00595095" w:rsidP="00CD3079">
      <w:pPr>
        <w:rPr>
          <w:rFonts w:ascii="Arial" w:hAnsi="Arial" w:cs="Arial"/>
        </w:rPr>
      </w:pPr>
    </w:p>
    <w:p w14:paraId="5AA8B5E8" w14:textId="77777777" w:rsidR="00595095" w:rsidRPr="00B76A76" w:rsidRDefault="00565CF8" w:rsidP="00ED5D32">
      <w:pPr>
        <w:pStyle w:val="BodyTextIndent"/>
        <w:ind w:left="0" w:firstLine="0"/>
        <w:rPr>
          <w:color w:val="000000"/>
          <w:szCs w:val="24"/>
        </w:rPr>
      </w:pPr>
      <w:r w:rsidRPr="00565CF8">
        <w:rPr>
          <w:color w:val="000000"/>
          <w:szCs w:val="24"/>
        </w:rPr>
        <w:t xml:space="preserve">Any sharing of personal information must comply with the fair processing conditions outlined in the </w:t>
      </w:r>
      <w:r w:rsidR="00C67192">
        <w:rPr>
          <w:color w:val="000000"/>
          <w:szCs w:val="24"/>
        </w:rPr>
        <w:t xml:space="preserve">UK </w:t>
      </w:r>
      <w:r w:rsidRPr="00565CF8">
        <w:rPr>
          <w:color w:val="000000"/>
          <w:szCs w:val="24"/>
        </w:rPr>
        <w:t>GDPR and any supporting data protection legislation</w:t>
      </w:r>
      <w:r w:rsidR="00595095" w:rsidRPr="00B76A76">
        <w:rPr>
          <w:color w:val="000000"/>
          <w:szCs w:val="24"/>
        </w:rPr>
        <w:t xml:space="preserve">.  </w:t>
      </w:r>
      <w:proofErr w:type="gramStart"/>
      <w:r w:rsidR="00595095" w:rsidRPr="00B76A76">
        <w:rPr>
          <w:color w:val="000000"/>
          <w:szCs w:val="24"/>
        </w:rPr>
        <w:t>Consequently</w:t>
      </w:r>
      <w:proofErr w:type="gramEnd"/>
      <w:r w:rsidR="0056158C">
        <w:rPr>
          <w:color w:val="000000"/>
          <w:szCs w:val="24"/>
        </w:rPr>
        <w:t xml:space="preserve"> data should be</w:t>
      </w:r>
      <w:r w:rsidR="00595095" w:rsidRPr="00B76A76">
        <w:rPr>
          <w:color w:val="000000"/>
          <w:szCs w:val="24"/>
        </w:rPr>
        <w:t>:</w:t>
      </w:r>
      <w:r w:rsidR="00755307">
        <w:rPr>
          <w:color w:val="000000"/>
          <w:szCs w:val="24"/>
        </w:rPr>
        <w:t xml:space="preserve"> </w:t>
      </w:r>
    </w:p>
    <w:p w14:paraId="15575A1A" w14:textId="77777777" w:rsidR="00595095" w:rsidRPr="00B76A76" w:rsidRDefault="00595095" w:rsidP="00595095">
      <w:pPr>
        <w:pStyle w:val="BodyTextIndent"/>
        <w:ind w:left="0" w:firstLine="0"/>
        <w:rPr>
          <w:color w:val="000000"/>
          <w:szCs w:val="24"/>
        </w:rPr>
      </w:pPr>
    </w:p>
    <w:p w14:paraId="53286299" w14:textId="77777777" w:rsidR="00565CF8" w:rsidRPr="00CD3079" w:rsidRDefault="00595095" w:rsidP="00CD3079">
      <w:pPr>
        <w:numPr>
          <w:ilvl w:val="0"/>
          <w:numId w:val="30"/>
        </w:numPr>
        <w:rPr>
          <w:rFonts w:ascii="Arial" w:hAnsi="Arial" w:cs="Arial"/>
        </w:rPr>
      </w:pPr>
      <w:r w:rsidRPr="00CD3079">
        <w:rPr>
          <w:rFonts w:ascii="Arial" w:hAnsi="Arial" w:cs="Arial"/>
        </w:rPr>
        <w:t xml:space="preserve">only be </w:t>
      </w:r>
      <w:r w:rsidR="0056158C">
        <w:rPr>
          <w:rFonts w:ascii="Arial" w:hAnsi="Arial" w:cs="Arial"/>
        </w:rPr>
        <w:t xml:space="preserve">processed </w:t>
      </w:r>
      <w:r w:rsidRPr="00CD3079">
        <w:rPr>
          <w:rFonts w:ascii="Arial" w:hAnsi="Arial" w:cs="Arial"/>
        </w:rPr>
        <w:t xml:space="preserve">for the purposes detailed in section </w:t>
      </w:r>
      <w:r w:rsidR="00AE11FB" w:rsidRPr="00CD3079">
        <w:rPr>
          <w:rFonts w:ascii="Arial" w:hAnsi="Arial" w:cs="Arial"/>
        </w:rPr>
        <w:t>2</w:t>
      </w:r>
      <w:r w:rsidR="00A8433F">
        <w:rPr>
          <w:rFonts w:ascii="Arial" w:hAnsi="Arial" w:cs="Arial"/>
        </w:rPr>
        <w:t xml:space="preserve"> and not further processed in a manner incompatible with those </w:t>
      </w:r>
      <w:proofErr w:type="gramStart"/>
      <w:r w:rsidR="00A8433F">
        <w:rPr>
          <w:rFonts w:ascii="Arial" w:hAnsi="Arial" w:cs="Arial"/>
        </w:rPr>
        <w:t>purposes</w:t>
      </w:r>
      <w:proofErr w:type="gramEnd"/>
      <w:r w:rsidR="00A8433F">
        <w:rPr>
          <w:rFonts w:ascii="Arial" w:hAnsi="Arial" w:cs="Arial"/>
        </w:rPr>
        <w:t xml:space="preserve"> </w:t>
      </w:r>
    </w:p>
    <w:p w14:paraId="4F5B688A" w14:textId="77777777" w:rsidR="0041559C" w:rsidRPr="0041559C" w:rsidRDefault="0041559C" w:rsidP="0041559C">
      <w:pPr>
        <w:numPr>
          <w:ilvl w:val="0"/>
          <w:numId w:val="30"/>
        </w:numPr>
        <w:rPr>
          <w:rFonts w:ascii="Arial" w:hAnsi="Arial" w:cs="Arial"/>
        </w:rPr>
      </w:pPr>
      <w:r w:rsidRPr="0041559C">
        <w:rPr>
          <w:rFonts w:ascii="Arial" w:hAnsi="Arial" w:cs="Arial"/>
        </w:rPr>
        <w:t xml:space="preserve">adequate, </w:t>
      </w:r>
      <w:proofErr w:type="gramStart"/>
      <w:r w:rsidRPr="0041559C">
        <w:rPr>
          <w:rFonts w:ascii="Arial" w:hAnsi="Arial" w:cs="Arial"/>
        </w:rPr>
        <w:t>relevant</w:t>
      </w:r>
      <w:proofErr w:type="gramEnd"/>
      <w:r w:rsidRPr="0041559C">
        <w:rPr>
          <w:rFonts w:ascii="Arial" w:hAnsi="Arial" w:cs="Arial"/>
        </w:rPr>
        <w:t xml:space="preserve"> and limited to what is necessary in relation to the purposes for which they are processed (‘data minimisation’)</w:t>
      </w:r>
    </w:p>
    <w:p w14:paraId="00C651A0" w14:textId="77777777" w:rsidR="0041559C" w:rsidRPr="0041559C" w:rsidRDefault="0041559C" w:rsidP="0041559C">
      <w:pPr>
        <w:numPr>
          <w:ilvl w:val="0"/>
          <w:numId w:val="30"/>
        </w:numPr>
        <w:rPr>
          <w:rFonts w:ascii="Arial" w:hAnsi="Arial" w:cs="Arial"/>
        </w:rPr>
      </w:pPr>
      <w:r w:rsidRPr="0041559C">
        <w:rPr>
          <w:rFonts w:ascii="Arial" w:hAnsi="Arial" w:cs="Arial"/>
        </w:rPr>
        <w:t xml:space="preserve">accurate and, where necessary, kept up to date; every reasonable step must be taken to ensure that personal data that are inaccurate, having regard to the purposes for which they are processed, are </w:t>
      </w:r>
      <w:proofErr w:type="gramStart"/>
      <w:r w:rsidRPr="0041559C">
        <w:rPr>
          <w:rFonts w:ascii="Arial" w:hAnsi="Arial" w:cs="Arial"/>
        </w:rPr>
        <w:t>erased</w:t>
      </w:r>
      <w:proofErr w:type="gramEnd"/>
      <w:r w:rsidRPr="0041559C">
        <w:rPr>
          <w:rFonts w:ascii="Arial" w:hAnsi="Arial" w:cs="Arial"/>
        </w:rPr>
        <w:t xml:space="preserve"> or rectified without delay (‘accuracy’)</w:t>
      </w:r>
    </w:p>
    <w:p w14:paraId="53361248" w14:textId="77777777" w:rsidR="0041559C" w:rsidRPr="0041559C" w:rsidRDefault="0041559C" w:rsidP="0041559C">
      <w:pPr>
        <w:numPr>
          <w:ilvl w:val="0"/>
          <w:numId w:val="30"/>
        </w:numPr>
        <w:rPr>
          <w:rFonts w:ascii="Arial" w:hAnsi="Arial" w:cs="Arial"/>
        </w:rPr>
      </w:pPr>
      <w:r w:rsidRPr="0041559C">
        <w:rPr>
          <w:rFonts w:ascii="Arial" w:hAnsi="Arial" w:cs="Arial"/>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w:t>
      </w:r>
      <w:r w:rsidRPr="0041559C">
        <w:rPr>
          <w:rFonts w:ascii="Arial" w:hAnsi="Arial" w:cs="Arial"/>
        </w:rPr>
        <w:lastRenderedPageBreak/>
        <w:t>Regulation in order to safeguard the rights and freedoms of the data subject (‘storage limitation’)</w:t>
      </w:r>
    </w:p>
    <w:p w14:paraId="5C6845F9" w14:textId="77777777" w:rsidR="0041559C" w:rsidRPr="0041559C" w:rsidRDefault="0041559C" w:rsidP="0041559C">
      <w:pPr>
        <w:numPr>
          <w:ilvl w:val="0"/>
          <w:numId w:val="30"/>
        </w:numPr>
        <w:rPr>
          <w:rFonts w:ascii="Arial" w:hAnsi="Arial" w:cs="Arial"/>
        </w:rPr>
      </w:pPr>
      <w:r w:rsidRPr="0041559C">
        <w:rPr>
          <w:rFonts w:ascii="Arial" w:hAnsi="Arial" w:cs="Arial"/>
        </w:rPr>
        <w:t xml:space="preserve">processed in a manner that ensures appropriate security of the personal data, including protection against unauthorised or unlawful processing and against accidental loss, </w:t>
      </w:r>
      <w:proofErr w:type="gramStart"/>
      <w:r w:rsidRPr="0041559C">
        <w:rPr>
          <w:rFonts w:ascii="Arial" w:hAnsi="Arial" w:cs="Arial"/>
        </w:rPr>
        <w:t>destruction</w:t>
      </w:r>
      <w:proofErr w:type="gramEnd"/>
      <w:r w:rsidRPr="0041559C">
        <w:rPr>
          <w:rFonts w:ascii="Arial" w:hAnsi="Arial" w:cs="Arial"/>
        </w:rPr>
        <w:t xml:space="preserve"> or damage, using appropriate technical or organisational measures (‘integrity and confidentiality’)</w:t>
      </w:r>
    </w:p>
    <w:p w14:paraId="27514364" w14:textId="77777777" w:rsidR="00595095" w:rsidRPr="00CD3079" w:rsidRDefault="009C29C5" w:rsidP="00CD3079">
      <w:pPr>
        <w:numPr>
          <w:ilvl w:val="0"/>
          <w:numId w:val="30"/>
        </w:numPr>
        <w:rPr>
          <w:rFonts w:ascii="Arial" w:hAnsi="Arial" w:cs="Arial"/>
          <w:color w:val="000000"/>
        </w:rPr>
      </w:pPr>
      <w:r w:rsidRPr="00CD3079">
        <w:rPr>
          <w:rFonts w:ascii="Arial" w:hAnsi="Arial" w:cs="Arial"/>
        </w:rPr>
        <w:t>For reten</w:t>
      </w:r>
      <w:r w:rsidRPr="00CD3079">
        <w:rPr>
          <w:rFonts w:ascii="Arial" w:hAnsi="Arial" w:cs="Arial"/>
          <w:color w:val="000000"/>
        </w:rPr>
        <w:t>tion and destruction please see section 8 below</w:t>
      </w:r>
      <w:r w:rsidR="00BF289E" w:rsidRPr="00CD3079">
        <w:rPr>
          <w:rFonts w:ascii="Arial" w:hAnsi="Arial" w:cs="Arial"/>
          <w:color w:val="000000"/>
        </w:rPr>
        <w:t xml:space="preserve"> </w:t>
      </w:r>
    </w:p>
    <w:p w14:paraId="73931650" w14:textId="77777777" w:rsidR="00595095" w:rsidRPr="00B76A76" w:rsidRDefault="00595095" w:rsidP="00595095">
      <w:pPr>
        <w:pStyle w:val="BodyTextIndent"/>
        <w:ind w:left="0" w:firstLine="0"/>
        <w:rPr>
          <w:color w:val="000000"/>
          <w:szCs w:val="24"/>
        </w:rPr>
      </w:pPr>
    </w:p>
    <w:p w14:paraId="6CCBE3BC" w14:textId="77777777" w:rsidR="00595095" w:rsidRDefault="00595095" w:rsidP="00ED5D32">
      <w:pPr>
        <w:pStyle w:val="BodyTextIndent"/>
        <w:ind w:left="0" w:firstLine="0"/>
        <w:rPr>
          <w:color w:val="000000"/>
        </w:rPr>
      </w:pPr>
      <w:r w:rsidRPr="00B76A76">
        <w:rPr>
          <w:color w:val="000000"/>
          <w:szCs w:val="24"/>
        </w:rPr>
        <w:t xml:space="preserve">The disclosure of the information </w:t>
      </w:r>
      <w:r w:rsidR="00A4337E">
        <w:rPr>
          <w:color w:val="000000"/>
          <w:szCs w:val="24"/>
        </w:rPr>
        <w:t xml:space="preserve">must </w:t>
      </w:r>
      <w:r w:rsidR="00457EAE">
        <w:rPr>
          <w:color w:val="000000"/>
          <w:szCs w:val="24"/>
        </w:rPr>
        <w:t>lead to</w:t>
      </w:r>
      <w:r w:rsidRPr="00B76A76">
        <w:rPr>
          <w:color w:val="000000"/>
          <w:szCs w:val="24"/>
        </w:rPr>
        <w:t xml:space="preserve"> a proportionate response </w:t>
      </w:r>
      <w:r w:rsidR="00457EAE">
        <w:rPr>
          <w:color w:val="000000"/>
          <w:szCs w:val="24"/>
        </w:rPr>
        <w:t xml:space="preserve">when </w:t>
      </w:r>
      <w:r w:rsidRPr="00B76A76">
        <w:rPr>
          <w:color w:val="000000"/>
          <w:szCs w:val="24"/>
        </w:rPr>
        <w:t>protect</w:t>
      </w:r>
      <w:r w:rsidR="00457EAE">
        <w:rPr>
          <w:color w:val="000000"/>
          <w:szCs w:val="24"/>
        </w:rPr>
        <w:t>ing</w:t>
      </w:r>
      <w:r w:rsidRPr="00B76A76">
        <w:rPr>
          <w:color w:val="000000"/>
          <w:szCs w:val="24"/>
        </w:rPr>
        <w:t xml:space="preserve"> a </w:t>
      </w:r>
      <w:r w:rsidR="0031224A">
        <w:rPr>
          <w:color w:val="000000"/>
          <w:szCs w:val="24"/>
        </w:rPr>
        <w:t xml:space="preserve">vulnerable </w:t>
      </w:r>
      <w:r w:rsidRPr="00B76A76">
        <w:rPr>
          <w:color w:val="000000"/>
          <w:szCs w:val="24"/>
        </w:rPr>
        <w:t>person or persons</w:t>
      </w:r>
      <w:r>
        <w:rPr>
          <w:color w:val="000000"/>
          <w:sz w:val="22"/>
        </w:rPr>
        <w:t>.</w:t>
      </w:r>
    </w:p>
    <w:p w14:paraId="64EC9A0E" w14:textId="77777777" w:rsidR="00595095" w:rsidRDefault="00595095" w:rsidP="008F2B62">
      <w:pPr>
        <w:rPr>
          <w:rFonts w:ascii="Arial" w:hAnsi="Arial" w:cs="Arial"/>
        </w:rPr>
      </w:pPr>
    </w:p>
    <w:p w14:paraId="63DF078A" w14:textId="77777777" w:rsidR="00595095" w:rsidRDefault="00990D4C" w:rsidP="008F2B62">
      <w:pPr>
        <w:rPr>
          <w:rFonts w:ascii="Arial" w:hAnsi="Arial" w:cs="Arial"/>
        </w:rPr>
      </w:pPr>
      <w:r w:rsidRPr="00990D4C">
        <w:rPr>
          <w:rFonts w:ascii="Arial" w:hAnsi="Arial" w:cs="Arial"/>
        </w:rPr>
        <w:t xml:space="preserve">Caldicott Principles will </w:t>
      </w:r>
      <w:r w:rsidR="0031224A">
        <w:rPr>
          <w:rFonts w:ascii="Arial" w:hAnsi="Arial" w:cs="Arial"/>
        </w:rPr>
        <w:t xml:space="preserve">also </w:t>
      </w:r>
      <w:r w:rsidRPr="00990D4C">
        <w:rPr>
          <w:rFonts w:ascii="Arial" w:hAnsi="Arial" w:cs="Arial"/>
        </w:rPr>
        <w:t xml:space="preserve">apply to the processing of </w:t>
      </w:r>
      <w:r w:rsidR="0031224A">
        <w:rPr>
          <w:rFonts w:ascii="Arial" w:hAnsi="Arial" w:cs="Arial"/>
        </w:rPr>
        <w:t>the</w:t>
      </w:r>
      <w:r w:rsidR="0031224A" w:rsidRPr="00990D4C">
        <w:rPr>
          <w:rFonts w:ascii="Arial" w:hAnsi="Arial" w:cs="Arial"/>
        </w:rPr>
        <w:t xml:space="preserve"> </w:t>
      </w:r>
      <w:r w:rsidRPr="00990D4C">
        <w:rPr>
          <w:rFonts w:ascii="Arial" w:hAnsi="Arial" w:cs="Arial"/>
        </w:rPr>
        <w:t>information</w:t>
      </w:r>
      <w:r w:rsidR="00565CF8">
        <w:rPr>
          <w:rFonts w:ascii="Arial" w:hAnsi="Arial" w:cs="Arial"/>
        </w:rPr>
        <w:t xml:space="preserve"> (s</w:t>
      </w:r>
      <w:r w:rsidR="0031224A">
        <w:rPr>
          <w:rFonts w:ascii="Arial" w:hAnsi="Arial" w:cs="Arial"/>
        </w:rPr>
        <w:t xml:space="preserve">ee Appendix </w:t>
      </w:r>
      <w:r w:rsidR="00FF2AA4">
        <w:rPr>
          <w:rFonts w:ascii="Arial" w:hAnsi="Arial" w:cs="Arial"/>
        </w:rPr>
        <w:t>B</w:t>
      </w:r>
      <w:r w:rsidR="00565CF8">
        <w:rPr>
          <w:rFonts w:ascii="Arial" w:hAnsi="Arial" w:cs="Arial"/>
        </w:rPr>
        <w:t>):</w:t>
      </w:r>
    </w:p>
    <w:p w14:paraId="7E312E04" w14:textId="77777777" w:rsidR="00565CF8" w:rsidRDefault="00565CF8" w:rsidP="00A436FA">
      <w:pPr>
        <w:rPr>
          <w:rFonts w:ascii="Arial" w:hAnsi="Arial" w:cs="Arial"/>
        </w:rPr>
      </w:pPr>
    </w:p>
    <w:p w14:paraId="3FBF5D71" w14:textId="77777777" w:rsidR="00565CF8" w:rsidRPr="00565CF8" w:rsidRDefault="00565CF8" w:rsidP="00CD3079">
      <w:pPr>
        <w:numPr>
          <w:ilvl w:val="0"/>
          <w:numId w:val="30"/>
        </w:numPr>
        <w:rPr>
          <w:rFonts w:ascii="Arial" w:hAnsi="Arial" w:cs="Arial"/>
        </w:rPr>
      </w:pPr>
      <w:r w:rsidRPr="00565CF8">
        <w:rPr>
          <w:rFonts w:ascii="Arial" w:hAnsi="Arial" w:cs="Arial"/>
        </w:rPr>
        <w:t xml:space="preserve">Where it is reasonably determined that further information is necessary to fulfil statutory duties and/or other requirements this Agreement will be reviewed in </w:t>
      </w:r>
      <w:r>
        <w:rPr>
          <w:rFonts w:ascii="Arial" w:hAnsi="Arial" w:cs="Arial"/>
        </w:rPr>
        <w:t>full or in part as appropriate</w:t>
      </w:r>
    </w:p>
    <w:p w14:paraId="2B7099FC" w14:textId="77777777" w:rsidR="00565CF8" w:rsidRPr="00565CF8" w:rsidRDefault="00565CF8" w:rsidP="00CD3079">
      <w:pPr>
        <w:numPr>
          <w:ilvl w:val="0"/>
          <w:numId w:val="30"/>
        </w:numPr>
        <w:rPr>
          <w:rFonts w:ascii="Arial" w:hAnsi="Arial" w:cs="Arial"/>
        </w:rPr>
      </w:pPr>
      <w:r w:rsidRPr="00565CF8">
        <w:rPr>
          <w:rFonts w:ascii="Arial" w:hAnsi="Arial" w:cs="Arial"/>
        </w:rPr>
        <w:t>Whenever possible data shared, should be anonymised, unle</w:t>
      </w:r>
      <w:r>
        <w:rPr>
          <w:rFonts w:ascii="Arial" w:hAnsi="Arial" w:cs="Arial"/>
        </w:rPr>
        <w:t xml:space="preserve">ss requested at personal </w:t>
      </w:r>
      <w:proofErr w:type="gramStart"/>
      <w:r>
        <w:rPr>
          <w:rFonts w:ascii="Arial" w:hAnsi="Arial" w:cs="Arial"/>
        </w:rPr>
        <w:t>level</w:t>
      </w:r>
      <w:proofErr w:type="gramEnd"/>
    </w:p>
    <w:p w14:paraId="19D01B89" w14:textId="77777777" w:rsidR="00565CF8" w:rsidRPr="00565CF8" w:rsidRDefault="00565CF8" w:rsidP="00CD3079">
      <w:pPr>
        <w:numPr>
          <w:ilvl w:val="0"/>
          <w:numId w:val="30"/>
        </w:numPr>
        <w:rPr>
          <w:rFonts w:ascii="Arial" w:hAnsi="Arial" w:cs="Arial"/>
        </w:rPr>
      </w:pPr>
      <w:r w:rsidRPr="00565CF8">
        <w:rPr>
          <w:rFonts w:ascii="Arial" w:hAnsi="Arial" w:cs="Arial"/>
        </w:rPr>
        <w:t>Information on children</w:t>
      </w:r>
      <w:r w:rsidR="00F904C0">
        <w:rPr>
          <w:rFonts w:ascii="Arial" w:hAnsi="Arial" w:cs="Arial"/>
        </w:rPr>
        <w:t xml:space="preserve">, </w:t>
      </w:r>
      <w:r w:rsidRPr="00565CF8">
        <w:rPr>
          <w:rFonts w:ascii="Arial" w:hAnsi="Arial" w:cs="Arial"/>
        </w:rPr>
        <w:t>young people</w:t>
      </w:r>
      <w:r w:rsidR="00F904C0">
        <w:rPr>
          <w:rFonts w:ascii="Arial" w:hAnsi="Arial" w:cs="Arial"/>
        </w:rPr>
        <w:t xml:space="preserve"> and adults</w:t>
      </w:r>
      <w:r w:rsidRPr="00565CF8">
        <w:rPr>
          <w:rFonts w:ascii="Arial" w:hAnsi="Arial" w:cs="Arial"/>
        </w:rPr>
        <w:t xml:space="preserve"> will be shared </w:t>
      </w:r>
      <w:r>
        <w:rPr>
          <w:rFonts w:ascii="Arial" w:hAnsi="Arial" w:cs="Arial"/>
        </w:rPr>
        <w:t xml:space="preserve">with industry standard </w:t>
      </w:r>
      <w:proofErr w:type="gramStart"/>
      <w:r>
        <w:rPr>
          <w:rFonts w:ascii="Arial" w:hAnsi="Arial" w:cs="Arial"/>
        </w:rPr>
        <w:t>security</w:t>
      </w:r>
      <w:proofErr w:type="gramEnd"/>
    </w:p>
    <w:p w14:paraId="5FBD1914" w14:textId="77777777" w:rsidR="00565CF8" w:rsidRPr="00565CF8" w:rsidRDefault="00565CF8" w:rsidP="00CD3079">
      <w:pPr>
        <w:numPr>
          <w:ilvl w:val="0"/>
          <w:numId w:val="30"/>
        </w:numPr>
        <w:rPr>
          <w:rFonts w:ascii="Arial" w:hAnsi="Arial" w:cs="Arial"/>
        </w:rPr>
      </w:pPr>
      <w:r w:rsidRPr="00565CF8">
        <w:rPr>
          <w:rFonts w:ascii="Arial" w:hAnsi="Arial" w:cs="Arial"/>
        </w:rPr>
        <w:t xml:space="preserve">All parties will store “person identifiable” data shared between both partners on secure systems which can only be accessed by a restricted number of appropriate staff with </w:t>
      </w:r>
      <w:r>
        <w:rPr>
          <w:rFonts w:ascii="Arial" w:hAnsi="Arial" w:cs="Arial"/>
        </w:rPr>
        <w:t xml:space="preserve">appropriate security </w:t>
      </w:r>
      <w:proofErr w:type="gramStart"/>
      <w:r>
        <w:rPr>
          <w:rFonts w:ascii="Arial" w:hAnsi="Arial" w:cs="Arial"/>
        </w:rPr>
        <w:t>safeguards</w:t>
      </w:r>
      <w:proofErr w:type="gramEnd"/>
    </w:p>
    <w:p w14:paraId="74780AF3" w14:textId="77777777" w:rsidR="00565CF8" w:rsidRPr="00565CF8" w:rsidRDefault="00565CF8" w:rsidP="00CD3079">
      <w:pPr>
        <w:numPr>
          <w:ilvl w:val="0"/>
          <w:numId w:val="30"/>
        </w:numPr>
        <w:rPr>
          <w:rFonts w:ascii="Arial" w:hAnsi="Arial" w:cs="Arial"/>
        </w:rPr>
      </w:pPr>
      <w:r w:rsidRPr="00565CF8">
        <w:rPr>
          <w:rFonts w:ascii="Arial" w:hAnsi="Arial" w:cs="Arial"/>
        </w:rPr>
        <w:t>All parties will use the data supplied for the purposes stated and will not pass such data to third party organisations outside the remit of specified partners in agreemen</w:t>
      </w:r>
      <w:r>
        <w:rPr>
          <w:rFonts w:ascii="Arial" w:hAnsi="Arial" w:cs="Arial"/>
        </w:rPr>
        <w:t xml:space="preserve">t without prior written </w:t>
      </w:r>
      <w:proofErr w:type="gramStart"/>
      <w:r>
        <w:rPr>
          <w:rFonts w:ascii="Arial" w:hAnsi="Arial" w:cs="Arial"/>
        </w:rPr>
        <w:t>consent</w:t>
      </w:r>
      <w:proofErr w:type="gramEnd"/>
    </w:p>
    <w:p w14:paraId="3C4901B1" w14:textId="77777777" w:rsidR="00565CF8" w:rsidRPr="00565CF8" w:rsidRDefault="00565CF8" w:rsidP="00CD3079">
      <w:pPr>
        <w:numPr>
          <w:ilvl w:val="0"/>
          <w:numId w:val="30"/>
        </w:numPr>
        <w:rPr>
          <w:rFonts w:ascii="Arial" w:hAnsi="Arial" w:cs="Arial"/>
        </w:rPr>
      </w:pPr>
      <w:r w:rsidRPr="00565CF8">
        <w:rPr>
          <w:rFonts w:ascii="Arial" w:hAnsi="Arial" w:cs="Arial"/>
        </w:rPr>
        <w:t>It is also prohibited under this agreement for sub-processors to be used without the prior</w:t>
      </w:r>
      <w:r>
        <w:rPr>
          <w:rFonts w:ascii="Arial" w:hAnsi="Arial" w:cs="Arial"/>
        </w:rPr>
        <w:t xml:space="preserve"> consent of the Data Controller</w:t>
      </w:r>
    </w:p>
    <w:p w14:paraId="57D2AF0D" w14:textId="77777777" w:rsidR="00565CF8" w:rsidRDefault="00565CF8" w:rsidP="00CD3079">
      <w:pPr>
        <w:numPr>
          <w:ilvl w:val="0"/>
          <w:numId w:val="30"/>
        </w:numPr>
        <w:rPr>
          <w:rFonts w:ascii="Arial" w:hAnsi="Arial" w:cs="Arial"/>
        </w:rPr>
      </w:pPr>
      <w:r w:rsidRPr="00565CF8">
        <w:rPr>
          <w:rFonts w:ascii="Arial" w:hAnsi="Arial" w:cs="Arial"/>
        </w:rPr>
        <w:t xml:space="preserve">All parties will comply with their obligations under the Freedom of Information Act 2000 and may consult with the other party if necessary if requests relate to information shared but will remain responsible for responding to the </w:t>
      </w:r>
      <w:proofErr w:type="gramStart"/>
      <w:r w:rsidRPr="00565CF8">
        <w:rPr>
          <w:rFonts w:ascii="Arial" w:hAnsi="Arial" w:cs="Arial"/>
        </w:rPr>
        <w:t>request</w:t>
      </w:r>
      <w:proofErr w:type="gramEnd"/>
    </w:p>
    <w:p w14:paraId="48927810" w14:textId="77777777" w:rsidR="00595095" w:rsidRDefault="00595095" w:rsidP="005675CA">
      <w:pPr>
        <w:ind w:left="720"/>
        <w:rPr>
          <w:rFonts w:ascii="Arial" w:hAnsi="Arial" w:cs="Arial"/>
        </w:rPr>
      </w:pPr>
    </w:p>
    <w:p w14:paraId="3614DEB2" w14:textId="77777777" w:rsidR="00990D4C" w:rsidRPr="007E41B9" w:rsidRDefault="009C29C5" w:rsidP="00CD3079">
      <w:pPr>
        <w:pStyle w:val="Heading3"/>
        <w:numPr>
          <w:ilvl w:val="0"/>
          <w:numId w:val="34"/>
        </w:numPr>
        <w:ind w:left="357" w:hanging="357"/>
      </w:pPr>
      <w:bookmarkStart w:id="6" w:name="_Toc110512977"/>
      <w:r>
        <w:t xml:space="preserve">Information and </w:t>
      </w:r>
      <w:r w:rsidR="00990D4C" w:rsidRPr="007E41B9">
        <w:t>Data Quality Information</w:t>
      </w:r>
      <w:bookmarkEnd w:id="6"/>
    </w:p>
    <w:p w14:paraId="59B0272F" w14:textId="77777777" w:rsidR="00C52188" w:rsidRDefault="00C52188" w:rsidP="00C52188">
      <w:pPr>
        <w:rPr>
          <w:rFonts w:ascii="Arial" w:hAnsi="Arial" w:cs="Arial"/>
          <w:b/>
        </w:rPr>
      </w:pPr>
    </w:p>
    <w:p w14:paraId="55DC0BB7" w14:textId="77777777" w:rsidR="0031224A" w:rsidRDefault="00755307" w:rsidP="00ED5D32">
      <w:pPr>
        <w:rPr>
          <w:rFonts w:ascii="Arial" w:hAnsi="Arial" w:cs="Arial"/>
        </w:rPr>
      </w:pPr>
      <w:r>
        <w:rPr>
          <w:rFonts w:ascii="Arial" w:hAnsi="Arial" w:cs="Arial"/>
        </w:rPr>
        <w:t xml:space="preserve">Each partner </w:t>
      </w:r>
      <w:r w:rsidR="000018E8">
        <w:rPr>
          <w:rFonts w:ascii="Arial" w:hAnsi="Arial" w:cs="Arial"/>
        </w:rPr>
        <w:t>must</w:t>
      </w:r>
      <w:r w:rsidR="000018E8" w:rsidRPr="00C52188">
        <w:rPr>
          <w:rFonts w:ascii="Arial" w:hAnsi="Arial" w:cs="Arial"/>
        </w:rPr>
        <w:t xml:space="preserve"> </w:t>
      </w:r>
      <w:r w:rsidR="00C52188" w:rsidRPr="00C52188">
        <w:rPr>
          <w:rFonts w:ascii="Arial" w:hAnsi="Arial" w:cs="Arial"/>
        </w:rPr>
        <w:t xml:space="preserve">recognise the importance of decision making based on information derived from robust systems and processes. All processes will be designed to support good quality data. </w:t>
      </w:r>
    </w:p>
    <w:p w14:paraId="75BA5CEB" w14:textId="77777777" w:rsidR="00755307" w:rsidRDefault="00755307" w:rsidP="008F2B62">
      <w:pPr>
        <w:rPr>
          <w:rFonts w:ascii="Arial" w:hAnsi="Arial" w:cs="Arial"/>
        </w:rPr>
      </w:pPr>
    </w:p>
    <w:p w14:paraId="098BA3BA" w14:textId="77777777" w:rsidR="0031224A" w:rsidRPr="00B76A76" w:rsidRDefault="0031224A" w:rsidP="008F2B62">
      <w:pPr>
        <w:pStyle w:val="BodyTextIndent"/>
        <w:tabs>
          <w:tab w:val="num" w:pos="720"/>
        </w:tabs>
        <w:ind w:left="0" w:firstLine="0"/>
        <w:rPr>
          <w:color w:val="000000"/>
          <w:szCs w:val="24"/>
        </w:rPr>
      </w:pPr>
      <w:r w:rsidRPr="00B76A76">
        <w:rPr>
          <w:szCs w:val="24"/>
        </w:rPr>
        <w:t xml:space="preserve">Information shared must be fit for purpose, which means that it must be adequate, </w:t>
      </w:r>
      <w:proofErr w:type="gramStart"/>
      <w:r w:rsidRPr="00B76A76">
        <w:rPr>
          <w:szCs w:val="24"/>
        </w:rPr>
        <w:t>relevant</w:t>
      </w:r>
      <w:proofErr w:type="gramEnd"/>
      <w:r w:rsidRPr="00B76A76">
        <w:rPr>
          <w:szCs w:val="24"/>
        </w:rPr>
        <w:t xml:space="preserve"> and </w:t>
      </w:r>
      <w:r w:rsidR="002C2692">
        <w:rPr>
          <w:szCs w:val="24"/>
        </w:rPr>
        <w:t xml:space="preserve">limited to what is necessary in relation to the purpose for which they are being processed. </w:t>
      </w:r>
    </w:p>
    <w:p w14:paraId="4D14CFE4" w14:textId="77777777" w:rsidR="0031224A" w:rsidRDefault="0031224A" w:rsidP="00C73B36">
      <w:pPr>
        <w:pStyle w:val="BodyTextIndent"/>
        <w:ind w:left="0" w:firstLine="0"/>
        <w:rPr>
          <w:color w:val="000000"/>
          <w:szCs w:val="24"/>
        </w:rPr>
      </w:pPr>
    </w:p>
    <w:p w14:paraId="327835F2" w14:textId="77777777" w:rsidR="0031224A" w:rsidRPr="00B76A76" w:rsidRDefault="0031224A" w:rsidP="00120AF1">
      <w:pPr>
        <w:pStyle w:val="BodyTextIndent"/>
        <w:ind w:left="0" w:firstLine="0"/>
        <w:rPr>
          <w:color w:val="000000"/>
          <w:szCs w:val="24"/>
        </w:rPr>
      </w:pPr>
      <w:r w:rsidRPr="00B76A76">
        <w:rPr>
          <w:color w:val="000000"/>
          <w:szCs w:val="24"/>
        </w:rPr>
        <w:t xml:space="preserve">Information discovered to be inaccurate, </w:t>
      </w:r>
      <w:proofErr w:type="gramStart"/>
      <w:r w:rsidRPr="00B76A76">
        <w:rPr>
          <w:color w:val="000000"/>
          <w:szCs w:val="24"/>
        </w:rPr>
        <w:t>out-of-date</w:t>
      </w:r>
      <w:proofErr w:type="gramEnd"/>
      <w:r w:rsidRPr="00B76A76">
        <w:rPr>
          <w:color w:val="000000"/>
          <w:szCs w:val="24"/>
        </w:rPr>
        <w:t xml:space="preserve"> or inadequate for the purposes detailed in section </w:t>
      </w:r>
      <w:r w:rsidR="00A436FA">
        <w:rPr>
          <w:color w:val="000000"/>
          <w:szCs w:val="24"/>
        </w:rPr>
        <w:t>2</w:t>
      </w:r>
      <w:r w:rsidRPr="00B76A76">
        <w:rPr>
          <w:color w:val="000000"/>
          <w:szCs w:val="24"/>
        </w:rPr>
        <w:t xml:space="preserve"> should be notified to the Data Controller</w:t>
      </w:r>
      <w:r>
        <w:rPr>
          <w:color w:val="000000"/>
          <w:szCs w:val="24"/>
        </w:rPr>
        <w:t xml:space="preserve"> – the original partner who has provided the information </w:t>
      </w:r>
      <w:r w:rsidR="00312118">
        <w:rPr>
          <w:color w:val="000000"/>
          <w:szCs w:val="24"/>
        </w:rPr>
        <w:t>–</w:t>
      </w:r>
      <w:r w:rsidRPr="00B76A76">
        <w:rPr>
          <w:color w:val="000000"/>
          <w:szCs w:val="24"/>
        </w:rPr>
        <w:t xml:space="preserve"> who will be responsible for </w:t>
      </w:r>
      <w:r w:rsidRPr="00B76A76">
        <w:rPr>
          <w:color w:val="000000"/>
          <w:szCs w:val="24"/>
        </w:rPr>
        <w:lastRenderedPageBreak/>
        <w:t xml:space="preserve">correcting the data and notifying all other recipients of the information who must </w:t>
      </w:r>
      <w:r>
        <w:rPr>
          <w:color w:val="000000"/>
          <w:szCs w:val="24"/>
        </w:rPr>
        <w:t>make sure</w:t>
      </w:r>
      <w:r w:rsidRPr="00B76A76">
        <w:rPr>
          <w:color w:val="000000"/>
          <w:szCs w:val="24"/>
        </w:rPr>
        <w:t xml:space="preserve"> the correction is made.</w:t>
      </w:r>
    </w:p>
    <w:p w14:paraId="48BA4FC4" w14:textId="77777777" w:rsidR="0031224A" w:rsidRPr="00B76A76" w:rsidRDefault="0031224A" w:rsidP="00120AF1">
      <w:pPr>
        <w:pStyle w:val="BodyTextIndent"/>
        <w:ind w:left="0" w:firstLine="0"/>
        <w:rPr>
          <w:color w:val="000000"/>
          <w:szCs w:val="24"/>
        </w:rPr>
      </w:pPr>
    </w:p>
    <w:p w14:paraId="2E92FDA7" w14:textId="77777777" w:rsidR="0031224A" w:rsidRPr="00B76A76" w:rsidRDefault="0031224A" w:rsidP="00120AF1">
      <w:pPr>
        <w:pStyle w:val="BodyTextIndent"/>
        <w:tabs>
          <w:tab w:val="num" w:pos="720"/>
        </w:tabs>
        <w:ind w:left="0" w:firstLine="0"/>
        <w:rPr>
          <w:color w:val="000000"/>
          <w:szCs w:val="24"/>
        </w:rPr>
      </w:pPr>
      <w:r>
        <w:rPr>
          <w:szCs w:val="24"/>
        </w:rPr>
        <w:t>Each partner will keep a</w:t>
      </w:r>
      <w:r w:rsidRPr="00B76A76">
        <w:rPr>
          <w:szCs w:val="24"/>
        </w:rPr>
        <w:t xml:space="preserve">ppropriate records </w:t>
      </w:r>
      <w:r>
        <w:rPr>
          <w:szCs w:val="24"/>
        </w:rPr>
        <w:t>of</w:t>
      </w:r>
      <w:r w:rsidRPr="00B76A76">
        <w:rPr>
          <w:szCs w:val="24"/>
        </w:rPr>
        <w:t xml:space="preserve"> the sources of information to provide for this.</w:t>
      </w:r>
    </w:p>
    <w:p w14:paraId="5819B546" w14:textId="77777777" w:rsidR="0031224A" w:rsidRDefault="0031224A" w:rsidP="00CD3079">
      <w:pPr>
        <w:pStyle w:val="BodyTextIndent"/>
        <w:ind w:left="0" w:firstLine="0"/>
        <w:rPr>
          <w:color w:val="000000"/>
          <w:szCs w:val="24"/>
        </w:rPr>
      </w:pPr>
    </w:p>
    <w:p w14:paraId="6D4C34D0" w14:textId="77777777" w:rsidR="0031224A" w:rsidRPr="00B76A76" w:rsidRDefault="0031224A" w:rsidP="00ED5D32">
      <w:pPr>
        <w:pStyle w:val="BodyTextIndent"/>
        <w:ind w:left="0" w:firstLine="0"/>
        <w:rPr>
          <w:color w:val="000000"/>
          <w:szCs w:val="24"/>
        </w:rPr>
      </w:pPr>
      <w:r w:rsidRPr="00B76A76">
        <w:rPr>
          <w:color w:val="000000"/>
          <w:szCs w:val="24"/>
        </w:rPr>
        <w:t>No secondary use or other use may be made unless the consent of the disclosing par</w:t>
      </w:r>
      <w:r>
        <w:rPr>
          <w:color w:val="000000"/>
          <w:szCs w:val="24"/>
        </w:rPr>
        <w:t>tner</w:t>
      </w:r>
      <w:r w:rsidRPr="00B76A76">
        <w:rPr>
          <w:color w:val="000000"/>
          <w:szCs w:val="24"/>
        </w:rPr>
        <w:t xml:space="preserve"> to that secondary use is sought and granted</w:t>
      </w:r>
      <w:r w:rsidR="002C2692">
        <w:rPr>
          <w:color w:val="000000"/>
          <w:szCs w:val="24"/>
        </w:rPr>
        <w:t xml:space="preserve"> or required by law</w:t>
      </w:r>
      <w:r w:rsidRPr="00B76A76">
        <w:rPr>
          <w:color w:val="000000"/>
          <w:szCs w:val="24"/>
        </w:rPr>
        <w:t>.</w:t>
      </w:r>
    </w:p>
    <w:p w14:paraId="1F930F78" w14:textId="77777777" w:rsidR="00C52188" w:rsidRDefault="00C52188" w:rsidP="00CD3079">
      <w:pPr>
        <w:rPr>
          <w:rFonts w:ascii="Arial" w:hAnsi="Arial" w:cs="Arial"/>
        </w:rPr>
      </w:pPr>
    </w:p>
    <w:p w14:paraId="67C52477" w14:textId="77777777" w:rsidR="00C52188" w:rsidRDefault="00C52188" w:rsidP="00CD3079">
      <w:pPr>
        <w:pStyle w:val="Heading3"/>
        <w:numPr>
          <w:ilvl w:val="0"/>
          <w:numId w:val="34"/>
        </w:numPr>
        <w:ind w:left="357" w:hanging="357"/>
      </w:pPr>
      <w:bookmarkStart w:id="7" w:name="_Toc110512978"/>
      <w:r>
        <w:t>Data retention review and disposal</w:t>
      </w:r>
      <w:bookmarkEnd w:id="7"/>
    </w:p>
    <w:p w14:paraId="1114DA13" w14:textId="77777777" w:rsidR="002A7989" w:rsidRDefault="002A7989" w:rsidP="00CD3079">
      <w:pPr>
        <w:rPr>
          <w:rFonts w:ascii="Arial" w:hAnsi="Arial" w:cs="Arial"/>
        </w:rPr>
      </w:pPr>
    </w:p>
    <w:p w14:paraId="67FED381" w14:textId="77777777" w:rsidR="00E812E6" w:rsidRPr="00E812E6" w:rsidRDefault="00F05A34" w:rsidP="00CD3079">
      <w:pPr>
        <w:rPr>
          <w:rFonts w:ascii="Arial" w:hAnsi="Arial" w:cs="Arial"/>
        </w:rPr>
      </w:pPr>
      <w:r>
        <w:rPr>
          <w:rFonts w:ascii="Arial" w:hAnsi="Arial" w:cs="Arial"/>
        </w:rPr>
        <w:t>Each partner</w:t>
      </w:r>
      <w:r w:rsidR="00E812E6" w:rsidRPr="00E812E6">
        <w:rPr>
          <w:rFonts w:ascii="Arial" w:hAnsi="Arial" w:cs="Arial"/>
        </w:rPr>
        <w:t xml:space="preserve"> to this agreement will ensure that they have in place policies and procedures governing: </w:t>
      </w:r>
    </w:p>
    <w:p w14:paraId="3604FC71" w14:textId="77777777" w:rsidR="0031224A" w:rsidRDefault="0031224A" w:rsidP="00A436FA">
      <w:pPr>
        <w:rPr>
          <w:rFonts w:ascii="Arial" w:hAnsi="Arial" w:cs="Arial"/>
          <w:i/>
        </w:rPr>
      </w:pPr>
    </w:p>
    <w:p w14:paraId="78554933" w14:textId="77777777" w:rsidR="00D84C6C" w:rsidRPr="00E812E6" w:rsidRDefault="00D84C6C" w:rsidP="00522CDC">
      <w:pPr>
        <w:numPr>
          <w:ilvl w:val="0"/>
          <w:numId w:val="42"/>
        </w:numPr>
        <w:rPr>
          <w:rFonts w:ascii="Arial" w:hAnsi="Arial" w:cs="Arial"/>
        </w:rPr>
      </w:pPr>
      <w:r w:rsidRPr="00E812E6">
        <w:rPr>
          <w:rFonts w:ascii="Arial" w:hAnsi="Arial" w:cs="Arial"/>
        </w:rPr>
        <w:t xml:space="preserve">The secure storage </w:t>
      </w:r>
      <w:r>
        <w:rPr>
          <w:rFonts w:ascii="Arial" w:hAnsi="Arial" w:cs="Arial"/>
        </w:rPr>
        <w:t xml:space="preserve">and protection </w:t>
      </w:r>
      <w:r w:rsidRPr="00E812E6">
        <w:rPr>
          <w:rFonts w:ascii="Arial" w:hAnsi="Arial" w:cs="Arial"/>
        </w:rPr>
        <w:t xml:space="preserve">of all personal </w:t>
      </w:r>
      <w:r>
        <w:rPr>
          <w:rFonts w:ascii="Arial" w:hAnsi="Arial" w:cs="Arial"/>
        </w:rPr>
        <w:t>data</w:t>
      </w:r>
      <w:r w:rsidRPr="00E812E6">
        <w:rPr>
          <w:rFonts w:ascii="Arial" w:hAnsi="Arial" w:cs="Arial"/>
        </w:rPr>
        <w:t xml:space="preserve"> within their manual and electronic storage systems </w:t>
      </w:r>
    </w:p>
    <w:p w14:paraId="7AE614AC" w14:textId="77777777" w:rsidR="00D84C6C" w:rsidRPr="00E812E6" w:rsidRDefault="00D84C6C" w:rsidP="00522CDC">
      <w:pPr>
        <w:numPr>
          <w:ilvl w:val="1"/>
          <w:numId w:val="43"/>
        </w:numPr>
        <w:rPr>
          <w:rFonts w:ascii="Arial" w:hAnsi="Arial" w:cs="Arial"/>
        </w:rPr>
      </w:pPr>
      <w:r w:rsidRPr="00E812E6">
        <w:rPr>
          <w:rFonts w:ascii="Arial" w:hAnsi="Arial" w:cs="Arial"/>
        </w:rPr>
        <w:t xml:space="preserve">Electronic copies of information should only be held on encrypted devices or servers and should not be transferred to portable devices unless such devices are fully </w:t>
      </w:r>
      <w:proofErr w:type="gramStart"/>
      <w:r w:rsidRPr="00E812E6">
        <w:rPr>
          <w:rFonts w:ascii="Arial" w:hAnsi="Arial" w:cs="Arial"/>
        </w:rPr>
        <w:t>encrypted</w:t>
      </w:r>
      <w:proofErr w:type="gramEnd"/>
      <w:r w:rsidRPr="00E812E6">
        <w:rPr>
          <w:rFonts w:ascii="Arial" w:hAnsi="Arial" w:cs="Arial"/>
        </w:rPr>
        <w:t xml:space="preserve"> and their use is necessary for the provision of services under this agreement</w:t>
      </w:r>
    </w:p>
    <w:p w14:paraId="67B40118" w14:textId="77777777" w:rsidR="00D84C6C" w:rsidRPr="00E812E6" w:rsidRDefault="00D84C6C" w:rsidP="00522CDC">
      <w:pPr>
        <w:numPr>
          <w:ilvl w:val="0"/>
          <w:numId w:val="42"/>
        </w:numPr>
        <w:rPr>
          <w:rFonts w:ascii="Arial" w:hAnsi="Arial" w:cs="Arial"/>
        </w:rPr>
      </w:pPr>
      <w:r w:rsidRPr="00E812E6">
        <w:rPr>
          <w:rFonts w:ascii="Arial" w:hAnsi="Arial" w:cs="Arial"/>
        </w:rPr>
        <w:t xml:space="preserve">The retention of information held in </w:t>
      </w:r>
      <w:r w:rsidR="00522CDC">
        <w:rPr>
          <w:rFonts w:ascii="Arial" w:hAnsi="Arial" w:cs="Arial"/>
        </w:rPr>
        <w:t xml:space="preserve">both </w:t>
      </w:r>
      <w:r w:rsidRPr="00E812E6">
        <w:rPr>
          <w:rFonts w:ascii="Arial" w:hAnsi="Arial" w:cs="Arial"/>
        </w:rPr>
        <w:t>manual and electronic systems</w:t>
      </w:r>
      <w:r w:rsidR="00522CDC">
        <w:rPr>
          <w:rFonts w:ascii="Arial" w:hAnsi="Arial" w:cs="Arial"/>
        </w:rPr>
        <w:t xml:space="preserve"> is in accordance with legal requirements or agreed </w:t>
      </w:r>
      <w:proofErr w:type="gramStart"/>
      <w:r w:rsidR="00522CDC">
        <w:rPr>
          <w:rFonts w:ascii="Arial" w:hAnsi="Arial" w:cs="Arial"/>
        </w:rPr>
        <w:t>standards</w:t>
      </w:r>
      <w:proofErr w:type="gramEnd"/>
    </w:p>
    <w:p w14:paraId="7F9AE43C" w14:textId="77777777" w:rsidR="00D84C6C" w:rsidRPr="00E812E6" w:rsidRDefault="00D84C6C" w:rsidP="00522CDC">
      <w:pPr>
        <w:numPr>
          <w:ilvl w:val="1"/>
          <w:numId w:val="44"/>
        </w:numPr>
        <w:rPr>
          <w:rFonts w:ascii="Arial" w:hAnsi="Arial" w:cs="Arial"/>
        </w:rPr>
      </w:pPr>
      <w:r w:rsidRPr="00E812E6">
        <w:rPr>
          <w:rFonts w:ascii="Arial" w:hAnsi="Arial" w:cs="Arial"/>
        </w:rPr>
        <w:t xml:space="preserve">Information </w:t>
      </w:r>
      <w:r w:rsidR="00522CDC">
        <w:rPr>
          <w:rFonts w:ascii="Arial" w:hAnsi="Arial" w:cs="Arial"/>
        </w:rPr>
        <w:t xml:space="preserve">is </w:t>
      </w:r>
      <w:r w:rsidRPr="00E812E6">
        <w:rPr>
          <w:rFonts w:ascii="Arial" w:hAnsi="Arial" w:cs="Arial"/>
        </w:rPr>
        <w:t xml:space="preserve">only </w:t>
      </w:r>
      <w:r w:rsidR="00522CDC">
        <w:rPr>
          <w:rFonts w:ascii="Arial" w:hAnsi="Arial" w:cs="Arial"/>
        </w:rPr>
        <w:t>r</w:t>
      </w:r>
      <w:r w:rsidRPr="00E812E6">
        <w:rPr>
          <w:rFonts w:ascii="Arial" w:hAnsi="Arial" w:cs="Arial"/>
        </w:rPr>
        <w:t xml:space="preserve">etained for </w:t>
      </w:r>
      <w:r w:rsidR="00522CDC">
        <w:rPr>
          <w:rFonts w:ascii="Arial" w:hAnsi="Arial" w:cs="Arial"/>
        </w:rPr>
        <w:t xml:space="preserve">the </w:t>
      </w:r>
      <w:r w:rsidRPr="00E812E6">
        <w:rPr>
          <w:rFonts w:ascii="Arial" w:hAnsi="Arial" w:cs="Arial"/>
        </w:rPr>
        <w:t xml:space="preserve">minimum period necessary in relation to the purpose for which it </w:t>
      </w:r>
      <w:r w:rsidR="00522CDC">
        <w:rPr>
          <w:rFonts w:ascii="Arial" w:hAnsi="Arial" w:cs="Arial"/>
        </w:rPr>
        <w:t xml:space="preserve">is </w:t>
      </w:r>
      <w:proofErr w:type="gramStart"/>
      <w:r w:rsidR="00522CDC">
        <w:rPr>
          <w:rFonts w:ascii="Arial" w:hAnsi="Arial" w:cs="Arial"/>
        </w:rPr>
        <w:t>held</w:t>
      </w:r>
      <w:proofErr w:type="gramEnd"/>
    </w:p>
    <w:p w14:paraId="7432CEED" w14:textId="77777777" w:rsidR="00D84C6C" w:rsidRPr="00522CDC" w:rsidRDefault="00D84C6C" w:rsidP="00522CDC">
      <w:pPr>
        <w:numPr>
          <w:ilvl w:val="0"/>
          <w:numId w:val="42"/>
        </w:numPr>
        <w:rPr>
          <w:rFonts w:ascii="Arial" w:hAnsi="Arial" w:cs="Arial"/>
        </w:rPr>
      </w:pPr>
      <w:r w:rsidRPr="00522CDC">
        <w:rPr>
          <w:rFonts w:ascii="Arial" w:hAnsi="Arial" w:cs="Arial"/>
        </w:rPr>
        <w:t>The secure disposal of electronic and manually held information at the end of its retention period</w:t>
      </w:r>
      <w:r w:rsidR="00522CDC" w:rsidRPr="00522CDC">
        <w:rPr>
          <w:rFonts w:ascii="Arial" w:hAnsi="Arial" w:cs="Arial"/>
        </w:rPr>
        <w:t xml:space="preserve"> </w:t>
      </w:r>
      <w:r w:rsidR="00522CDC">
        <w:rPr>
          <w:rFonts w:ascii="Arial" w:hAnsi="Arial" w:cs="Arial"/>
        </w:rPr>
        <w:t xml:space="preserve">in accordance with their own secure destruction </w:t>
      </w:r>
      <w:proofErr w:type="gramStart"/>
      <w:r w:rsidR="00522CDC">
        <w:rPr>
          <w:rFonts w:ascii="Arial" w:hAnsi="Arial" w:cs="Arial"/>
        </w:rPr>
        <w:t>policy</w:t>
      </w:r>
      <w:proofErr w:type="gramEnd"/>
    </w:p>
    <w:p w14:paraId="5C39411F" w14:textId="77777777" w:rsidR="00D84C6C" w:rsidRPr="00E812E6" w:rsidRDefault="00D84C6C" w:rsidP="00522CDC">
      <w:pPr>
        <w:numPr>
          <w:ilvl w:val="1"/>
          <w:numId w:val="45"/>
        </w:numPr>
        <w:rPr>
          <w:rFonts w:ascii="Arial" w:hAnsi="Arial" w:cs="Arial"/>
        </w:rPr>
      </w:pPr>
      <w:r w:rsidRPr="00E812E6">
        <w:rPr>
          <w:rFonts w:ascii="Arial" w:hAnsi="Arial" w:cs="Arial"/>
        </w:rPr>
        <w:t xml:space="preserve">Electronic information should be securely destroyed by the physical destruction of the storage media or by the use of electronic shredding software that meets government standards or ISO 27001 to ensure permanent </w:t>
      </w:r>
      <w:proofErr w:type="gramStart"/>
      <w:r w:rsidRPr="00E812E6">
        <w:rPr>
          <w:rFonts w:ascii="Arial" w:hAnsi="Arial" w:cs="Arial"/>
        </w:rPr>
        <w:t>deletion</w:t>
      </w:r>
      <w:proofErr w:type="gramEnd"/>
    </w:p>
    <w:p w14:paraId="1B84392D" w14:textId="77777777" w:rsidR="00D84C6C" w:rsidRPr="00527B3C" w:rsidRDefault="00D84C6C" w:rsidP="00527B3C">
      <w:pPr>
        <w:numPr>
          <w:ilvl w:val="0"/>
          <w:numId w:val="42"/>
        </w:numPr>
        <w:rPr>
          <w:rFonts w:ascii="Arial" w:hAnsi="Arial" w:cs="Arial"/>
        </w:rPr>
      </w:pPr>
      <w:r w:rsidRPr="00527B3C">
        <w:rPr>
          <w:rFonts w:ascii="Arial" w:hAnsi="Arial" w:cs="Arial"/>
        </w:rPr>
        <w:t xml:space="preserve">Hard copy information should be destroyed by cross-cut </w:t>
      </w:r>
      <w:r w:rsidR="00885BAF" w:rsidRPr="00527B3C">
        <w:rPr>
          <w:rFonts w:ascii="Arial" w:hAnsi="Arial" w:cs="Arial"/>
        </w:rPr>
        <w:t>shredding. The</w:t>
      </w:r>
      <w:r w:rsidRPr="00527B3C">
        <w:rPr>
          <w:rFonts w:ascii="Arial" w:hAnsi="Arial" w:cs="Arial"/>
        </w:rPr>
        <w:t xml:space="preserve"> information will be reviewed every </w:t>
      </w:r>
      <w:r w:rsidR="00527B3C">
        <w:rPr>
          <w:rFonts w:ascii="Arial" w:hAnsi="Arial" w:cs="Arial"/>
        </w:rPr>
        <w:t xml:space="preserve">5 </w:t>
      </w:r>
      <w:r w:rsidRPr="00527B3C">
        <w:rPr>
          <w:rFonts w:ascii="Arial" w:hAnsi="Arial" w:cs="Arial"/>
        </w:rPr>
        <w:t>year</w:t>
      </w:r>
      <w:r w:rsidR="00527B3C">
        <w:rPr>
          <w:rFonts w:ascii="Arial" w:hAnsi="Arial" w:cs="Arial"/>
        </w:rPr>
        <w:t xml:space="preserve">s </w:t>
      </w:r>
      <w:r w:rsidRPr="00527B3C">
        <w:rPr>
          <w:rFonts w:ascii="Arial" w:hAnsi="Arial" w:cs="Arial"/>
        </w:rPr>
        <w:t>to confirm that it remains accurate and relevant by the Gold Prevent Chair</w:t>
      </w:r>
    </w:p>
    <w:p w14:paraId="3A9230F0" w14:textId="77777777" w:rsidR="00D84C6C" w:rsidRDefault="00D84C6C" w:rsidP="00A436FA">
      <w:pPr>
        <w:rPr>
          <w:rFonts w:ascii="Arial" w:hAnsi="Arial" w:cs="Arial"/>
          <w:i/>
        </w:rPr>
      </w:pPr>
    </w:p>
    <w:p w14:paraId="156C4CDE" w14:textId="77777777" w:rsidR="00C52188" w:rsidRDefault="00C52188" w:rsidP="00CD3079">
      <w:pPr>
        <w:pStyle w:val="Heading3"/>
        <w:numPr>
          <w:ilvl w:val="0"/>
          <w:numId w:val="34"/>
        </w:numPr>
        <w:ind w:left="357" w:hanging="357"/>
      </w:pPr>
      <w:bookmarkStart w:id="8" w:name="_Toc110512979"/>
      <w:r>
        <w:t>Access and Security</w:t>
      </w:r>
      <w:bookmarkEnd w:id="8"/>
    </w:p>
    <w:p w14:paraId="76CDA6C7" w14:textId="77777777" w:rsidR="00C52188" w:rsidRDefault="00C52188" w:rsidP="00C52188">
      <w:pPr>
        <w:ind w:left="360"/>
        <w:rPr>
          <w:rFonts w:ascii="Arial" w:hAnsi="Arial" w:cs="Arial"/>
          <w:b/>
        </w:rPr>
      </w:pPr>
    </w:p>
    <w:p w14:paraId="4A842118" w14:textId="77777777" w:rsidR="009C29C5" w:rsidRDefault="009C29C5" w:rsidP="008F2B62">
      <w:pPr>
        <w:pStyle w:val="Default"/>
      </w:pPr>
      <w:r w:rsidRPr="00B76A76">
        <w:t xml:space="preserve">Each Partner will </w:t>
      </w:r>
      <w:r>
        <w:t>make sure</w:t>
      </w:r>
      <w:r w:rsidRPr="00B76A76">
        <w:t xml:space="preserve"> that appropriate technical and organisational measures are taken against unauthorised or unlawful processing of personal data and against accidental loss or destruction of, or damage to, personal data.</w:t>
      </w:r>
    </w:p>
    <w:p w14:paraId="49F678D9" w14:textId="77777777" w:rsidR="009C29C5" w:rsidRDefault="009C29C5" w:rsidP="008F2B62">
      <w:pPr>
        <w:pStyle w:val="Default"/>
      </w:pPr>
    </w:p>
    <w:p w14:paraId="0F870297" w14:textId="77777777" w:rsidR="00D95764" w:rsidRPr="00D95764" w:rsidRDefault="00D95764" w:rsidP="008F2B62">
      <w:pPr>
        <w:pStyle w:val="BodyText"/>
        <w:ind w:firstLine="11"/>
        <w:jc w:val="both"/>
        <w:rPr>
          <w:rFonts w:ascii="Arial" w:hAnsi="Arial" w:cs="Arial"/>
        </w:rPr>
      </w:pPr>
      <w:proofErr w:type="gramStart"/>
      <w:r w:rsidRPr="00D95764">
        <w:rPr>
          <w:rFonts w:ascii="Arial" w:hAnsi="Arial" w:cs="Arial"/>
        </w:rPr>
        <w:t>In particular, each</w:t>
      </w:r>
      <w:proofErr w:type="gramEnd"/>
      <w:r w:rsidRPr="00D95764">
        <w:rPr>
          <w:rFonts w:ascii="Arial" w:hAnsi="Arial" w:cs="Arial"/>
        </w:rPr>
        <w:t xml:space="preserve"> partner shall make sure that measures are in place to do everything reasonable to:</w:t>
      </w:r>
    </w:p>
    <w:p w14:paraId="497B0198" w14:textId="77777777" w:rsidR="00D95764" w:rsidRPr="008F2B62" w:rsidRDefault="00D95764" w:rsidP="00CD3079">
      <w:pPr>
        <w:numPr>
          <w:ilvl w:val="0"/>
          <w:numId w:val="30"/>
        </w:numPr>
        <w:rPr>
          <w:rFonts w:ascii="Arial" w:hAnsi="Arial" w:cs="Arial"/>
        </w:rPr>
      </w:pPr>
      <w:r>
        <w:rPr>
          <w:rFonts w:ascii="Arial" w:hAnsi="Arial"/>
        </w:rPr>
        <w:lastRenderedPageBreak/>
        <w:t>mak</w:t>
      </w:r>
      <w:r w:rsidRPr="008F2B62">
        <w:rPr>
          <w:rFonts w:ascii="Arial" w:hAnsi="Arial" w:cs="Arial"/>
        </w:rPr>
        <w:t xml:space="preserve">e accidental compromise or damage unlikely during </w:t>
      </w:r>
      <w:proofErr w:type="gramStart"/>
      <w:r w:rsidR="00EF0926" w:rsidRPr="008F2B62">
        <w:rPr>
          <w:rFonts w:ascii="Arial" w:hAnsi="Arial" w:cs="Arial"/>
        </w:rPr>
        <w:t xml:space="preserve">storage,  </w:t>
      </w:r>
      <w:r w:rsidRPr="008F2B62">
        <w:rPr>
          <w:rFonts w:ascii="Arial" w:hAnsi="Arial" w:cs="Arial"/>
        </w:rPr>
        <w:t>handling</w:t>
      </w:r>
      <w:proofErr w:type="gramEnd"/>
      <w:r w:rsidRPr="008F2B62">
        <w:rPr>
          <w:rFonts w:ascii="Arial" w:hAnsi="Arial" w:cs="Arial"/>
        </w:rPr>
        <w:t>, use, processing transmission or transport</w:t>
      </w:r>
    </w:p>
    <w:p w14:paraId="0EF8FA8A" w14:textId="77777777" w:rsidR="00D95764" w:rsidRPr="00C73B36" w:rsidRDefault="00D95764" w:rsidP="00CD3079">
      <w:pPr>
        <w:numPr>
          <w:ilvl w:val="0"/>
          <w:numId w:val="30"/>
        </w:numPr>
        <w:rPr>
          <w:rFonts w:ascii="Arial" w:hAnsi="Arial" w:cs="Arial"/>
        </w:rPr>
      </w:pPr>
      <w:r w:rsidRPr="00C73B36">
        <w:rPr>
          <w:rFonts w:ascii="Arial" w:hAnsi="Arial" w:cs="Arial"/>
        </w:rPr>
        <w:t xml:space="preserve">deter deliberate compromise or opportunist </w:t>
      </w:r>
      <w:proofErr w:type="gramStart"/>
      <w:r w:rsidRPr="00C73B36">
        <w:rPr>
          <w:rFonts w:ascii="Arial" w:hAnsi="Arial" w:cs="Arial"/>
        </w:rPr>
        <w:t>attack</w:t>
      </w:r>
      <w:proofErr w:type="gramEnd"/>
      <w:r w:rsidRPr="00C73B36">
        <w:rPr>
          <w:rFonts w:ascii="Arial" w:hAnsi="Arial" w:cs="Arial"/>
        </w:rPr>
        <w:t xml:space="preserve"> </w:t>
      </w:r>
    </w:p>
    <w:p w14:paraId="00B03D34" w14:textId="77777777" w:rsidR="00D95764" w:rsidRPr="00120AF1" w:rsidRDefault="00D95764" w:rsidP="00CD3079">
      <w:pPr>
        <w:numPr>
          <w:ilvl w:val="0"/>
          <w:numId w:val="30"/>
        </w:numPr>
        <w:rPr>
          <w:rFonts w:ascii="Arial" w:hAnsi="Arial" w:cs="Arial"/>
        </w:rPr>
      </w:pPr>
      <w:r w:rsidRPr="00120AF1">
        <w:rPr>
          <w:rFonts w:ascii="Arial" w:hAnsi="Arial" w:cs="Arial"/>
        </w:rPr>
        <w:t xml:space="preserve">securely dispose of or destroy the data in a manner to make reconstruction </w:t>
      </w:r>
      <w:proofErr w:type="gramStart"/>
      <w:r w:rsidRPr="00120AF1">
        <w:rPr>
          <w:rFonts w:ascii="Arial" w:hAnsi="Arial" w:cs="Arial"/>
        </w:rPr>
        <w:t>unlikely</w:t>
      </w:r>
      <w:proofErr w:type="gramEnd"/>
    </w:p>
    <w:p w14:paraId="0428A8CB" w14:textId="77777777" w:rsidR="002A7989" w:rsidRDefault="00D95764" w:rsidP="00CD3079">
      <w:pPr>
        <w:numPr>
          <w:ilvl w:val="0"/>
          <w:numId w:val="30"/>
        </w:numPr>
        <w:rPr>
          <w:rFonts w:ascii="Arial" w:hAnsi="Arial" w:cs="Arial"/>
        </w:rPr>
      </w:pPr>
      <w:r w:rsidRPr="00CD3079">
        <w:rPr>
          <w:rFonts w:ascii="Arial" w:hAnsi="Arial" w:cs="Arial"/>
        </w:rPr>
        <w:t xml:space="preserve">promote confidentiality in order to avoid unauthorised </w:t>
      </w:r>
      <w:proofErr w:type="gramStart"/>
      <w:r w:rsidRPr="00CD3079">
        <w:rPr>
          <w:rFonts w:ascii="Arial" w:hAnsi="Arial" w:cs="Arial"/>
        </w:rPr>
        <w:t>access</w:t>
      </w:r>
      <w:proofErr w:type="gramEnd"/>
    </w:p>
    <w:p w14:paraId="26E0305E" w14:textId="77777777" w:rsidR="00DB7503" w:rsidRDefault="002A7989" w:rsidP="004744B4">
      <w:pPr>
        <w:numPr>
          <w:ilvl w:val="0"/>
          <w:numId w:val="30"/>
        </w:numPr>
        <w:rPr>
          <w:rFonts w:ascii="Arial" w:hAnsi="Arial" w:cs="Arial"/>
        </w:rPr>
      </w:pPr>
      <w:r w:rsidRPr="004744B4">
        <w:rPr>
          <w:rFonts w:ascii="Arial" w:hAnsi="Arial" w:cs="Arial"/>
        </w:rPr>
        <w:t xml:space="preserve">be ready and prepared to respond to any breach of security swiftly and effectively and the partner must ensure that any breaches are reported to the Data Controller within one working day.  </w:t>
      </w:r>
    </w:p>
    <w:p w14:paraId="01AC431A" w14:textId="77777777" w:rsidR="00D95764" w:rsidRPr="00CD3079" w:rsidRDefault="002A7989" w:rsidP="00CD3079">
      <w:pPr>
        <w:numPr>
          <w:ilvl w:val="0"/>
          <w:numId w:val="30"/>
        </w:numPr>
        <w:rPr>
          <w:rFonts w:ascii="Arial" w:hAnsi="Arial" w:cs="Arial"/>
        </w:rPr>
      </w:pPr>
      <w:r w:rsidRPr="002A7989">
        <w:rPr>
          <w:rFonts w:ascii="Arial" w:hAnsi="Arial" w:cs="Arial"/>
        </w:rPr>
        <w:t xml:space="preserve">maintain a record of personal data and processing activities regarding the </w:t>
      </w:r>
      <w:proofErr w:type="gramStart"/>
      <w:r w:rsidRPr="002A7989">
        <w:rPr>
          <w:rFonts w:ascii="Arial" w:hAnsi="Arial" w:cs="Arial"/>
        </w:rPr>
        <w:t>data</w:t>
      </w:r>
      <w:proofErr w:type="gramEnd"/>
    </w:p>
    <w:p w14:paraId="4896F26E" w14:textId="77777777" w:rsidR="0031224A" w:rsidRDefault="0031224A" w:rsidP="00CD3079">
      <w:pPr>
        <w:pStyle w:val="Default"/>
      </w:pPr>
    </w:p>
    <w:p w14:paraId="61DF4E13" w14:textId="77777777" w:rsidR="002A7989" w:rsidRDefault="00527B3C" w:rsidP="00CD3079">
      <w:pPr>
        <w:pStyle w:val="Default"/>
      </w:pPr>
      <w:r>
        <w:t>P</w:t>
      </w:r>
      <w:r w:rsidR="002A7989" w:rsidRPr="002A7989">
        <w:t>artners are expected to train their relevant staff and promote awareness of the major requirements of information sharing, including responsibilities in confidentiality and data protection</w:t>
      </w:r>
      <w:r w:rsidR="002A7989">
        <w:t>.</w:t>
      </w:r>
    </w:p>
    <w:p w14:paraId="4EC31B79" w14:textId="77777777" w:rsidR="002A7989" w:rsidRDefault="002A7989" w:rsidP="00CD3079">
      <w:pPr>
        <w:pStyle w:val="Default"/>
      </w:pPr>
    </w:p>
    <w:p w14:paraId="2E01D25D" w14:textId="77777777" w:rsidR="0031224A" w:rsidRDefault="0031224A" w:rsidP="00CD3079">
      <w:pPr>
        <w:pStyle w:val="DocSpace"/>
        <w:spacing w:before="0" w:after="0"/>
        <w:rPr>
          <w:rFonts w:cs="Arial"/>
          <w:szCs w:val="24"/>
        </w:rPr>
      </w:pPr>
      <w:r w:rsidRPr="00B76A76">
        <w:rPr>
          <w:rFonts w:cs="Arial"/>
          <w:szCs w:val="24"/>
        </w:rPr>
        <w:t xml:space="preserve">Access to information subject to this </w:t>
      </w:r>
      <w:r w:rsidR="00A315BF">
        <w:rPr>
          <w:rFonts w:cs="Arial"/>
          <w:szCs w:val="24"/>
        </w:rPr>
        <w:t>a</w:t>
      </w:r>
      <w:r w:rsidR="00A315BF" w:rsidRPr="00B76A76">
        <w:rPr>
          <w:rFonts w:cs="Arial"/>
          <w:szCs w:val="24"/>
        </w:rPr>
        <w:t xml:space="preserve">greement </w:t>
      </w:r>
      <w:r w:rsidRPr="00B76A76">
        <w:rPr>
          <w:rFonts w:cs="Arial"/>
          <w:szCs w:val="24"/>
        </w:rPr>
        <w:t xml:space="preserve">will only be </w:t>
      </w:r>
      <w:r w:rsidR="00A315BF">
        <w:rPr>
          <w:rFonts w:cs="Arial"/>
          <w:szCs w:val="24"/>
        </w:rPr>
        <w:t>given</w:t>
      </w:r>
      <w:r w:rsidR="00A315BF" w:rsidRPr="00B76A76">
        <w:rPr>
          <w:rFonts w:cs="Arial"/>
          <w:szCs w:val="24"/>
        </w:rPr>
        <w:t xml:space="preserve"> </w:t>
      </w:r>
      <w:r w:rsidRPr="00B76A76">
        <w:rPr>
          <w:rFonts w:cs="Arial"/>
          <w:szCs w:val="24"/>
        </w:rPr>
        <w:t xml:space="preserve">to those professionals who ‘need to know’ </w:t>
      </w:r>
      <w:proofErr w:type="gramStart"/>
      <w:r w:rsidRPr="00B76A76">
        <w:rPr>
          <w:rFonts w:cs="Arial"/>
          <w:szCs w:val="24"/>
        </w:rPr>
        <w:t>in order to</w:t>
      </w:r>
      <w:proofErr w:type="gramEnd"/>
      <w:r w:rsidRPr="00B76A76">
        <w:rPr>
          <w:rFonts w:cs="Arial"/>
          <w:szCs w:val="24"/>
        </w:rPr>
        <w:t xml:space="preserve"> effectively discharge their duties.</w:t>
      </w:r>
      <w:r>
        <w:rPr>
          <w:rFonts w:cs="Arial"/>
          <w:szCs w:val="24"/>
        </w:rPr>
        <w:t xml:space="preserve">  Information will only be communicated through the agreed channels</w:t>
      </w:r>
      <w:r w:rsidR="005710C1">
        <w:rPr>
          <w:rFonts w:cs="Arial"/>
          <w:szCs w:val="24"/>
        </w:rPr>
        <w:t xml:space="preserve">. </w:t>
      </w:r>
    </w:p>
    <w:p w14:paraId="16F018B9" w14:textId="77777777" w:rsidR="00EF0926" w:rsidRDefault="00EF0926" w:rsidP="00CD3079">
      <w:pPr>
        <w:pStyle w:val="DocSpace"/>
        <w:spacing w:before="0" w:after="0"/>
      </w:pPr>
    </w:p>
    <w:p w14:paraId="13F12A01" w14:textId="77777777" w:rsidR="00D95764" w:rsidRDefault="00D95764" w:rsidP="00CD3079">
      <w:pPr>
        <w:pStyle w:val="Heading3"/>
        <w:numPr>
          <w:ilvl w:val="0"/>
          <w:numId w:val="34"/>
        </w:numPr>
        <w:ind w:left="357" w:hanging="357"/>
      </w:pPr>
      <w:bookmarkStart w:id="9" w:name="_Toc110512980"/>
      <w:r>
        <w:t>General Operational Guidance/process</w:t>
      </w:r>
      <w:bookmarkEnd w:id="9"/>
    </w:p>
    <w:p w14:paraId="25E53611" w14:textId="77777777" w:rsidR="00D95764" w:rsidRDefault="00D95764" w:rsidP="00C52188">
      <w:pPr>
        <w:pStyle w:val="Default"/>
        <w:ind w:left="360"/>
        <w:rPr>
          <w:b/>
        </w:rPr>
      </w:pPr>
    </w:p>
    <w:p w14:paraId="6557EB83" w14:textId="77777777" w:rsidR="00D95764" w:rsidRDefault="00D95764" w:rsidP="00E46944">
      <w:pPr>
        <w:pStyle w:val="Header"/>
        <w:tabs>
          <w:tab w:val="clear" w:pos="4153"/>
          <w:tab w:val="clear" w:pos="8306"/>
        </w:tabs>
        <w:rPr>
          <w:rFonts w:ascii="Arial" w:hAnsi="Arial" w:cs="Arial"/>
        </w:rPr>
      </w:pPr>
      <w:r>
        <w:rPr>
          <w:rFonts w:ascii="Arial" w:hAnsi="Arial" w:cs="Arial"/>
        </w:rPr>
        <w:t xml:space="preserve">All partners </w:t>
      </w:r>
      <w:r w:rsidR="009C29C5">
        <w:rPr>
          <w:rFonts w:ascii="Arial" w:hAnsi="Arial" w:cs="Arial"/>
        </w:rPr>
        <w:t xml:space="preserve">to this agreement </w:t>
      </w:r>
      <w:r>
        <w:rPr>
          <w:rFonts w:ascii="Arial" w:hAnsi="Arial" w:cs="Arial"/>
        </w:rPr>
        <w:t xml:space="preserve">acknowledge and agree that the </w:t>
      </w:r>
      <w:r w:rsidRPr="00963138">
        <w:rPr>
          <w:rFonts w:ascii="Arial" w:hAnsi="Arial" w:cs="Arial"/>
        </w:rPr>
        <w:t xml:space="preserve">Information held will be processed fairly and lawfully in accordance with the principles of the </w:t>
      </w:r>
      <w:r w:rsidR="001708A4">
        <w:rPr>
          <w:rFonts w:ascii="Arial" w:hAnsi="Arial" w:cs="Arial"/>
        </w:rPr>
        <w:t>DPA 2018 / UK</w:t>
      </w:r>
      <w:r w:rsidR="008F2B62" w:rsidRPr="008F2B62">
        <w:rPr>
          <w:rFonts w:ascii="Arial" w:hAnsi="Arial" w:cs="Arial"/>
        </w:rPr>
        <w:t xml:space="preserve"> GDPR </w:t>
      </w:r>
      <w:r w:rsidR="001708A4">
        <w:rPr>
          <w:rFonts w:ascii="Arial" w:hAnsi="Arial" w:cs="Arial"/>
        </w:rPr>
        <w:t xml:space="preserve">or </w:t>
      </w:r>
      <w:r w:rsidR="008F2B62" w:rsidRPr="008F2B62">
        <w:rPr>
          <w:rFonts w:ascii="Arial" w:hAnsi="Arial" w:cs="Arial"/>
        </w:rPr>
        <w:t xml:space="preserve">any </w:t>
      </w:r>
      <w:proofErr w:type="gramStart"/>
      <w:r w:rsidR="001708A4">
        <w:rPr>
          <w:rFonts w:ascii="Arial" w:hAnsi="Arial" w:cs="Arial"/>
        </w:rPr>
        <w:t xml:space="preserve">relevant </w:t>
      </w:r>
      <w:r w:rsidR="008F2B62" w:rsidRPr="008F2B62">
        <w:rPr>
          <w:rFonts w:ascii="Arial" w:hAnsi="Arial" w:cs="Arial"/>
        </w:rPr>
        <w:t xml:space="preserve"> data</w:t>
      </w:r>
      <w:proofErr w:type="gramEnd"/>
      <w:r w:rsidR="008F2B62" w:rsidRPr="008F2B62">
        <w:rPr>
          <w:rFonts w:ascii="Arial" w:hAnsi="Arial" w:cs="Arial"/>
        </w:rPr>
        <w:t xml:space="preserve"> protection legislation</w:t>
      </w:r>
      <w:r w:rsidR="001708A4">
        <w:rPr>
          <w:rFonts w:ascii="Arial" w:hAnsi="Arial" w:cs="Arial"/>
        </w:rPr>
        <w:t xml:space="preserve"> that applies</w:t>
      </w:r>
      <w:r w:rsidR="008F2B62">
        <w:rPr>
          <w:rFonts w:ascii="Arial" w:hAnsi="Arial" w:cs="Arial"/>
        </w:rPr>
        <w:t>.</w:t>
      </w:r>
    </w:p>
    <w:p w14:paraId="78F2E969" w14:textId="77777777" w:rsidR="00510B6D" w:rsidRDefault="00510B6D" w:rsidP="00E46944">
      <w:pPr>
        <w:pStyle w:val="Header"/>
        <w:tabs>
          <w:tab w:val="clear" w:pos="4153"/>
          <w:tab w:val="clear" w:pos="8306"/>
        </w:tabs>
        <w:rPr>
          <w:rFonts w:ascii="Arial" w:hAnsi="Arial" w:cs="Arial"/>
        </w:rPr>
      </w:pPr>
    </w:p>
    <w:p w14:paraId="19F165C5" w14:textId="77777777" w:rsidR="00D95764" w:rsidRDefault="00D95764" w:rsidP="00E46944">
      <w:pPr>
        <w:pStyle w:val="BodyTextIndent"/>
        <w:ind w:left="0" w:firstLine="0"/>
        <w:rPr>
          <w:rFonts w:cs="Arial"/>
          <w:szCs w:val="24"/>
        </w:rPr>
      </w:pPr>
      <w:r w:rsidRPr="00963138">
        <w:rPr>
          <w:rFonts w:cs="Arial"/>
          <w:szCs w:val="24"/>
        </w:rPr>
        <w:t xml:space="preserve">All complaints or breaches relative to this agreement will be notified to </w:t>
      </w:r>
      <w:r w:rsidR="00DB7503">
        <w:rPr>
          <w:rFonts w:cs="Arial"/>
          <w:szCs w:val="24"/>
        </w:rPr>
        <w:t xml:space="preserve">Humberside Gold Prevent Chair </w:t>
      </w:r>
      <w:r>
        <w:rPr>
          <w:rFonts w:cs="Arial"/>
          <w:szCs w:val="24"/>
        </w:rPr>
        <w:t xml:space="preserve">and the </w:t>
      </w:r>
      <w:r w:rsidRPr="00963138">
        <w:rPr>
          <w:rFonts w:cs="Arial"/>
          <w:szCs w:val="24"/>
        </w:rPr>
        <w:t>designated Data Protection Manager of the relevant</w:t>
      </w:r>
      <w:r>
        <w:rPr>
          <w:rFonts w:cs="Arial"/>
          <w:szCs w:val="24"/>
        </w:rPr>
        <w:t xml:space="preserve"> partner</w:t>
      </w:r>
      <w:r w:rsidRPr="00963138">
        <w:rPr>
          <w:rFonts w:cs="Arial"/>
          <w:szCs w:val="24"/>
        </w:rPr>
        <w:t xml:space="preserve"> organisation </w:t>
      </w:r>
      <w:r w:rsidR="008F2B62">
        <w:rPr>
          <w:rFonts w:cs="Arial"/>
          <w:szCs w:val="24"/>
        </w:rPr>
        <w:t xml:space="preserve">as soon as possible and within one working day </w:t>
      </w:r>
      <w:r w:rsidRPr="00963138">
        <w:rPr>
          <w:rFonts w:cs="Arial"/>
          <w:szCs w:val="24"/>
        </w:rPr>
        <w:t xml:space="preserve">in accordance with their </w:t>
      </w:r>
      <w:r>
        <w:rPr>
          <w:rFonts w:cs="Arial"/>
          <w:szCs w:val="24"/>
        </w:rPr>
        <w:t xml:space="preserve">own </w:t>
      </w:r>
      <w:r w:rsidRPr="00963138">
        <w:rPr>
          <w:rFonts w:cs="Arial"/>
          <w:szCs w:val="24"/>
        </w:rPr>
        <w:t>policy and procedures.</w:t>
      </w:r>
      <w:r>
        <w:rPr>
          <w:rFonts w:cs="Arial"/>
          <w:szCs w:val="24"/>
        </w:rPr>
        <w:t xml:space="preserve"> </w:t>
      </w:r>
    </w:p>
    <w:p w14:paraId="5CD9FD86" w14:textId="77777777" w:rsidR="008F2B62" w:rsidRDefault="008F2B62" w:rsidP="00E46944">
      <w:pPr>
        <w:pStyle w:val="BodyTextIndent"/>
        <w:ind w:left="0" w:firstLine="0"/>
        <w:rPr>
          <w:rFonts w:cs="Arial"/>
          <w:szCs w:val="24"/>
        </w:rPr>
      </w:pPr>
    </w:p>
    <w:p w14:paraId="31DFD80B" w14:textId="77777777" w:rsidR="00604A53" w:rsidRDefault="00604A53" w:rsidP="00604A53">
      <w:pPr>
        <w:pStyle w:val="Default"/>
      </w:pPr>
      <w:r>
        <w:t xml:space="preserve">Disclosure of personal information without consent must be justifiable on statutory </w:t>
      </w:r>
      <w:proofErr w:type="gramStart"/>
      <w:r>
        <w:t>grounds, or</w:t>
      </w:r>
      <w:proofErr w:type="gramEnd"/>
      <w:r>
        <w:t xml:space="preserve"> meet the criterion for claiming an exemption under the </w:t>
      </w:r>
      <w:r w:rsidR="001708A4">
        <w:t xml:space="preserve">UK </w:t>
      </w:r>
      <w:r w:rsidR="0041559C">
        <w:t>GDPR</w:t>
      </w:r>
      <w:r w:rsidR="00F80126">
        <w:t xml:space="preserve">. </w:t>
      </w:r>
      <w:r>
        <w:t xml:space="preserve"> Without such justification, both the partner and the member of staff expose themselves to the risk of prosecution and liability to a compensation order under the </w:t>
      </w:r>
      <w:r w:rsidR="001708A4">
        <w:t xml:space="preserve">UK </w:t>
      </w:r>
      <w:r w:rsidR="0041559C">
        <w:t>GDPR</w:t>
      </w:r>
      <w:r>
        <w:t xml:space="preserve"> or damages for a breach of the Human Rights Act</w:t>
      </w:r>
      <w:r w:rsidR="008F2B62">
        <w:t xml:space="preserve"> 1998</w:t>
      </w:r>
      <w:r>
        <w:t xml:space="preserve">. </w:t>
      </w:r>
    </w:p>
    <w:p w14:paraId="736FFA15" w14:textId="77777777" w:rsidR="00604A53" w:rsidRDefault="00604A53" w:rsidP="00604A53">
      <w:pPr>
        <w:pStyle w:val="Default"/>
        <w:ind w:left="-360"/>
      </w:pPr>
    </w:p>
    <w:p w14:paraId="29D9DA89" w14:textId="77777777" w:rsidR="00604A53" w:rsidRDefault="00604A53" w:rsidP="00604A53">
      <w:pPr>
        <w:pStyle w:val="Default"/>
      </w:pPr>
      <w:r>
        <w:t xml:space="preserve">If the disclosure of information is in contravention of the requirements of the </w:t>
      </w:r>
      <w:r w:rsidR="001708A4">
        <w:t xml:space="preserve">UK </w:t>
      </w:r>
      <w:r w:rsidR="0041559C">
        <w:t>GDPR</w:t>
      </w:r>
      <w:r>
        <w:t xml:space="preserve">, the partner who originally breached the requirements of the </w:t>
      </w:r>
      <w:r w:rsidR="001708A4">
        <w:t xml:space="preserve">UK </w:t>
      </w:r>
      <w:r w:rsidR="0041559C">
        <w:t>GDPR</w:t>
      </w:r>
      <w:r>
        <w:t xml:space="preserve">, either in requesting or disclosing information, shall indemnify the other partner against liability, cost or expense reasonably incurred. </w:t>
      </w:r>
    </w:p>
    <w:p w14:paraId="25A18A9E" w14:textId="77777777" w:rsidR="00604A53" w:rsidRDefault="00604A53" w:rsidP="00604A53">
      <w:pPr>
        <w:pStyle w:val="Default"/>
        <w:ind w:left="-360"/>
      </w:pPr>
    </w:p>
    <w:p w14:paraId="414FA8DD" w14:textId="77777777" w:rsidR="007C67D9" w:rsidRDefault="00F45B58" w:rsidP="00CD3079">
      <w:pPr>
        <w:pStyle w:val="Heading3"/>
        <w:numPr>
          <w:ilvl w:val="0"/>
          <w:numId w:val="34"/>
        </w:numPr>
        <w:ind w:left="357" w:hanging="357"/>
        <w:rPr>
          <w:szCs w:val="24"/>
        </w:rPr>
      </w:pPr>
      <w:r>
        <w:rPr>
          <w:szCs w:val="24"/>
          <w:highlight w:val="lightGray"/>
        </w:rPr>
        <w:br w:type="page"/>
      </w:r>
      <w:bookmarkStart w:id="10" w:name="_Toc110512982"/>
      <w:r w:rsidR="001245C9">
        <w:rPr>
          <w:szCs w:val="24"/>
        </w:rPr>
        <w:lastRenderedPageBreak/>
        <w:t>Rights of the data subject</w:t>
      </w:r>
      <w:bookmarkEnd w:id="10"/>
    </w:p>
    <w:p w14:paraId="280DFB7B" w14:textId="77777777" w:rsidR="00527B3C" w:rsidRPr="00527B3C" w:rsidRDefault="00527B3C" w:rsidP="00436DEA">
      <w:pPr>
        <w:pStyle w:val="Default"/>
      </w:pPr>
    </w:p>
    <w:p w14:paraId="3B756551" w14:textId="77777777" w:rsidR="00F45B58" w:rsidRPr="00436DEA" w:rsidRDefault="00527B3C" w:rsidP="00436DEA">
      <w:r w:rsidRPr="00F45B58">
        <w:rPr>
          <w:rFonts w:ascii="Arial" w:hAnsi="Arial" w:cs="Arial"/>
          <w:color w:val="000000"/>
        </w:rPr>
        <w:t>In the processing of person data for the purpose of this agreement, data subjects will be notified and able to exercise their right</w:t>
      </w:r>
      <w:r w:rsidR="001708A4" w:rsidRPr="00F45B58">
        <w:rPr>
          <w:rFonts w:ascii="Arial" w:hAnsi="Arial" w:cs="Arial"/>
          <w:color w:val="000000"/>
        </w:rPr>
        <w:t>s</w:t>
      </w:r>
      <w:r w:rsidRPr="00F45B58">
        <w:rPr>
          <w:rFonts w:ascii="Arial" w:hAnsi="Arial" w:cs="Arial"/>
          <w:color w:val="000000"/>
        </w:rPr>
        <w:t xml:space="preserve"> as set out in the </w:t>
      </w:r>
      <w:r w:rsidR="001708A4" w:rsidRPr="00F45B58">
        <w:rPr>
          <w:rFonts w:ascii="Arial" w:hAnsi="Arial" w:cs="Arial"/>
          <w:color w:val="000000"/>
        </w:rPr>
        <w:t xml:space="preserve">UK </w:t>
      </w:r>
      <w:r w:rsidRPr="00F45B58">
        <w:rPr>
          <w:rFonts w:ascii="Arial" w:hAnsi="Arial" w:cs="Arial"/>
          <w:color w:val="000000"/>
        </w:rPr>
        <w:t>GDPR / DPA 2018</w:t>
      </w:r>
      <w:r w:rsidR="001708A4" w:rsidRPr="00F45B58">
        <w:rPr>
          <w:rFonts w:ascii="Arial" w:hAnsi="Arial" w:cs="Arial"/>
          <w:color w:val="000000"/>
        </w:rPr>
        <w:t>, subject to any exemptions that may apply</w:t>
      </w:r>
      <w:r w:rsidRPr="00F45B58">
        <w:rPr>
          <w:rFonts w:ascii="Arial" w:hAnsi="Arial" w:cs="Arial"/>
          <w:color w:val="000000"/>
        </w:rPr>
        <w:t>.</w:t>
      </w:r>
    </w:p>
    <w:p w14:paraId="21BCA0C8" w14:textId="77777777" w:rsidR="009F2FA6" w:rsidRPr="00120AF1" w:rsidRDefault="007C67D9" w:rsidP="00CD3079">
      <w:pPr>
        <w:pStyle w:val="Heading3"/>
        <w:numPr>
          <w:ilvl w:val="0"/>
          <w:numId w:val="34"/>
        </w:numPr>
        <w:ind w:left="357" w:hanging="357"/>
        <w:rPr>
          <w:szCs w:val="24"/>
        </w:rPr>
      </w:pPr>
      <w:bookmarkStart w:id="11" w:name="_Toc110512983"/>
      <w:r>
        <w:rPr>
          <w:szCs w:val="24"/>
        </w:rPr>
        <w:t xml:space="preserve">Liability and </w:t>
      </w:r>
      <w:r w:rsidR="009F2FA6" w:rsidRPr="00120AF1">
        <w:rPr>
          <w:szCs w:val="24"/>
        </w:rPr>
        <w:t>Indemnity</w:t>
      </w:r>
      <w:bookmarkEnd w:id="11"/>
    </w:p>
    <w:p w14:paraId="5C70CFA7" w14:textId="77777777" w:rsidR="00D95764" w:rsidRDefault="00D95764" w:rsidP="00C52188">
      <w:pPr>
        <w:pStyle w:val="Default"/>
        <w:ind w:left="360"/>
      </w:pPr>
    </w:p>
    <w:p w14:paraId="6EDB1FF1" w14:textId="77777777" w:rsidR="007C67D9" w:rsidRDefault="007C67D9" w:rsidP="00CD3079">
      <w:pPr>
        <w:pStyle w:val="Default"/>
      </w:pPr>
      <w:r w:rsidRPr="005D1953">
        <w:t>Under</w:t>
      </w:r>
      <w:r w:rsidR="005F0D58">
        <w:t xml:space="preserve"> UK</w:t>
      </w:r>
      <w:r w:rsidRPr="005D1953">
        <w:t xml:space="preserve"> GDPR, Data Subjects </w:t>
      </w:r>
      <w:proofErr w:type="gramStart"/>
      <w:r w:rsidR="005F12B2">
        <w:t xml:space="preserve">are </w:t>
      </w:r>
      <w:r w:rsidRPr="005D1953">
        <w:t>able to</w:t>
      </w:r>
      <w:proofErr w:type="gramEnd"/>
      <w:r w:rsidRPr="005D1953">
        <w:t xml:space="preserve"> take action against both </w:t>
      </w:r>
      <w:r>
        <w:t>[</w:t>
      </w:r>
      <w:r w:rsidRPr="005D1953">
        <w:t>Data</w:t>
      </w:r>
      <w:r>
        <w:t>]</w:t>
      </w:r>
      <w:r w:rsidRPr="005D1953">
        <w:t xml:space="preserve"> Controllers and </w:t>
      </w:r>
      <w:r>
        <w:t>[</w:t>
      </w:r>
      <w:r w:rsidRPr="005D1953">
        <w:t>Data</w:t>
      </w:r>
      <w:r>
        <w:t>]</w:t>
      </w:r>
      <w:r w:rsidRPr="005D1953">
        <w:t xml:space="preserve"> Processors and potentially claim damages where they have suffered material or </w:t>
      </w:r>
      <w:r w:rsidR="005F0D58">
        <w:t>non-</w:t>
      </w:r>
      <w:r w:rsidRPr="005D1953">
        <w:t xml:space="preserve">material damage as a result of an infringement of obligations under the </w:t>
      </w:r>
      <w:r w:rsidR="005F0D58">
        <w:t xml:space="preserve">UK </w:t>
      </w:r>
      <w:r w:rsidRPr="005D1953">
        <w:t xml:space="preserve">GDPR (“Compensation”).  </w:t>
      </w:r>
      <w:r w:rsidR="00353F83">
        <w:t xml:space="preserve">The </w:t>
      </w:r>
      <w:r w:rsidRPr="005D1953">
        <w:t xml:space="preserve">Information Commissioner’s Office can also fine a Processor or a Controller in relation to any breaches of </w:t>
      </w:r>
      <w:r w:rsidR="00353F83">
        <w:t>data protection legislation</w:t>
      </w:r>
      <w:r>
        <w:t>.</w:t>
      </w:r>
    </w:p>
    <w:p w14:paraId="67655E6E" w14:textId="77777777" w:rsidR="007C67D9" w:rsidRDefault="007C67D9" w:rsidP="00510B6D">
      <w:pPr>
        <w:pStyle w:val="Default"/>
        <w:ind w:hanging="360"/>
      </w:pPr>
    </w:p>
    <w:p w14:paraId="36E481CC" w14:textId="77777777" w:rsidR="009F2FA6" w:rsidRDefault="00EF0926" w:rsidP="00CD3079">
      <w:pPr>
        <w:pStyle w:val="Default"/>
      </w:pPr>
      <w:r w:rsidRPr="003924F7">
        <w:t xml:space="preserve">Each </w:t>
      </w:r>
      <w:r>
        <w:t>partner</w:t>
      </w:r>
      <w:r w:rsidR="009F2FA6" w:rsidRPr="003924F7">
        <w:t xml:space="preserve"> to this Agreement will undertake to indemnify the other</w:t>
      </w:r>
      <w:r w:rsidR="009F2FA6">
        <w:t>s</w:t>
      </w:r>
      <w:r w:rsidR="009F2FA6" w:rsidRPr="003924F7">
        <w:t xml:space="preserve"> against any legal action arising from any breach of this Agreement by any person working for or on behalf of its own organisation.</w:t>
      </w:r>
    </w:p>
    <w:p w14:paraId="77542ECC" w14:textId="77777777" w:rsidR="00E812E6" w:rsidRDefault="00E812E6" w:rsidP="00510B6D">
      <w:pPr>
        <w:pStyle w:val="Default"/>
        <w:ind w:hanging="360"/>
      </w:pPr>
      <w:r>
        <w:tab/>
      </w:r>
    </w:p>
    <w:p w14:paraId="73943115" w14:textId="77777777" w:rsidR="007C67D9" w:rsidRDefault="007C67D9" w:rsidP="00CD3079">
      <w:pPr>
        <w:pStyle w:val="Default"/>
      </w:pPr>
      <w:r>
        <w:t>I</w:t>
      </w:r>
      <w:r w:rsidRPr="007C67D9">
        <w:t>n the event that the Data Controller or the Data Processor (for the purposes of this clause: “Party A”) is ordered by a Court/Tribunal to pay Compensation to a Data Subject or is required to pay a fine by the Information Commissioner’s Office, to the extent that such Compensation has arisen as a result of the act, negligence, omission or default of the other party (“Party B”), Party B shall indemnify Party A in respect of that element of the Compensation.</w:t>
      </w:r>
    </w:p>
    <w:p w14:paraId="172BDEE7" w14:textId="77777777" w:rsidR="00EF0926" w:rsidRDefault="00EF0926" w:rsidP="00CD3079">
      <w:pPr>
        <w:pStyle w:val="Default"/>
      </w:pPr>
    </w:p>
    <w:p w14:paraId="09130988" w14:textId="77777777" w:rsidR="00C52188" w:rsidRPr="00120AF1" w:rsidRDefault="00C52188" w:rsidP="00CD3079">
      <w:pPr>
        <w:pStyle w:val="Heading3"/>
        <w:numPr>
          <w:ilvl w:val="0"/>
          <w:numId w:val="34"/>
        </w:numPr>
        <w:ind w:left="357" w:hanging="357"/>
        <w:rPr>
          <w:szCs w:val="24"/>
        </w:rPr>
      </w:pPr>
      <w:bookmarkStart w:id="12" w:name="_Toc110512984"/>
      <w:r w:rsidRPr="00120AF1">
        <w:rPr>
          <w:szCs w:val="24"/>
        </w:rPr>
        <w:t>Management of the Agreement</w:t>
      </w:r>
      <w:bookmarkEnd w:id="12"/>
    </w:p>
    <w:p w14:paraId="3A615011" w14:textId="77777777" w:rsidR="00C52188" w:rsidRPr="00AF54A2" w:rsidRDefault="00C52188" w:rsidP="00C52188">
      <w:pPr>
        <w:rPr>
          <w:rFonts w:ascii="Arial" w:hAnsi="Arial" w:cs="Arial"/>
          <w:b/>
        </w:rPr>
      </w:pPr>
    </w:p>
    <w:p w14:paraId="424975B7" w14:textId="77777777" w:rsidR="00347D0C" w:rsidRPr="00E812E6" w:rsidRDefault="005675CA" w:rsidP="00E46944">
      <w:pPr>
        <w:pStyle w:val="Default"/>
        <w:jc w:val="both"/>
      </w:pPr>
      <w:r w:rsidRPr="00E812E6">
        <w:t>The agreement will be</w:t>
      </w:r>
      <w:r w:rsidR="00D95764" w:rsidRPr="00E812E6">
        <w:t xml:space="preserve"> </w:t>
      </w:r>
      <w:r w:rsidR="00C52188" w:rsidRPr="00E812E6">
        <w:t>reviewed</w:t>
      </w:r>
      <w:r w:rsidRPr="00E812E6">
        <w:t xml:space="preserve"> </w:t>
      </w:r>
      <w:r w:rsidR="005F0D58">
        <w:t>2 yearly</w:t>
      </w:r>
      <w:r w:rsidR="009C29C5" w:rsidRPr="00E812E6">
        <w:t xml:space="preserve"> </w:t>
      </w:r>
      <w:r w:rsidR="00C52188" w:rsidRPr="00E812E6">
        <w:t xml:space="preserve">and monitored by the </w:t>
      </w:r>
      <w:r w:rsidR="005F12B2">
        <w:t xml:space="preserve">Humberside Gold Prevent Chair, </w:t>
      </w:r>
      <w:r w:rsidR="00DB7184">
        <w:t>unless new or revised legislation or national guidance necessitates an earlier review.</w:t>
      </w:r>
    </w:p>
    <w:p w14:paraId="1735C9A5" w14:textId="77777777" w:rsidR="00347D0C" w:rsidRPr="00E812E6" w:rsidRDefault="00347D0C" w:rsidP="00E46944">
      <w:pPr>
        <w:pStyle w:val="Default"/>
        <w:ind w:left="360" w:hanging="360"/>
        <w:jc w:val="both"/>
      </w:pPr>
    </w:p>
    <w:p w14:paraId="05858275" w14:textId="77777777" w:rsidR="00C52188" w:rsidRPr="00E812E6" w:rsidRDefault="00C52188" w:rsidP="00E46944">
      <w:pPr>
        <w:pStyle w:val="Default"/>
        <w:jc w:val="both"/>
      </w:pPr>
      <w:r w:rsidRPr="00E812E6">
        <w:t>Complaints will be dealt with in a sensitive manner and recorded t</w:t>
      </w:r>
      <w:r w:rsidR="005675CA" w:rsidRPr="00E812E6">
        <w:t>o</w:t>
      </w:r>
      <w:r w:rsidR="00E46944" w:rsidRPr="00E812E6">
        <w:t xml:space="preserve"> </w:t>
      </w:r>
      <w:r w:rsidR="005675CA" w:rsidRPr="00E812E6">
        <w:t xml:space="preserve">enable </w:t>
      </w:r>
      <w:r w:rsidR="00DA3748" w:rsidRPr="00E812E6">
        <w:t xml:space="preserve">the </w:t>
      </w:r>
      <w:r w:rsidRPr="00E812E6">
        <w:t>review and monitori</w:t>
      </w:r>
      <w:r w:rsidR="005675CA" w:rsidRPr="00E812E6">
        <w:t xml:space="preserve">ng processes to be ethical. All </w:t>
      </w:r>
      <w:r w:rsidRPr="00E812E6">
        <w:t xml:space="preserve">complaints </w:t>
      </w:r>
      <w:r w:rsidR="007E41B9" w:rsidRPr="00E812E6">
        <w:t xml:space="preserve">relevant to the sharing under this agreement </w:t>
      </w:r>
      <w:r w:rsidR="00297780" w:rsidRPr="00E812E6">
        <w:t>will be</w:t>
      </w:r>
      <w:r w:rsidR="005675CA" w:rsidRPr="00E812E6">
        <w:t xml:space="preserve"> </w:t>
      </w:r>
      <w:r w:rsidR="00DA3748" w:rsidRPr="00E812E6">
        <w:t>dealt</w:t>
      </w:r>
      <w:r w:rsidR="00297780" w:rsidRPr="00E812E6">
        <w:t xml:space="preserve"> </w:t>
      </w:r>
      <w:r w:rsidRPr="00E812E6">
        <w:t xml:space="preserve">with </w:t>
      </w:r>
      <w:r w:rsidR="005F12B2">
        <w:t xml:space="preserve">by the relevant Channel Chair or Prevent Gold Chair. </w:t>
      </w:r>
      <w:r w:rsidRPr="00E812E6">
        <w:t xml:space="preserve"> </w:t>
      </w:r>
    </w:p>
    <w:p w14:paraId="6DEA68DD" w14:textId="77777777" w:rsidR="00C52188" w:rsidRPr="00E812E6" w:rsidRDefault="00C52188" w:rsidP="00E46944">
      <w:pPr>
        <w:pStyle w:val="Default"/>
        <w:ind w:hanging="360"/>
        <w:jc w:val="both"/>
      </w:pPr>
    </w:p>
    <w:p w14:paraId="54C5E67D" w14:textId="77777777" w:rsidR="00C52188" w:rsidRDefault="00C52188" w:rsidP="00E46944">
      <w:pPr>
        <w:pStyle w:val="Default"/>
        <w:jc w:val="both"/>
      </w:pPr>
      <w:r w:rsidRPr="00E812E6">
        <w:t>Requests for information under the Dat</w:t>
      </w:r>
      <w:r w:rsidR="00DA3748" w:rsidRPr="00E812E6">
        <w:t>a Protection Act and Freedom of</w:t>
      </w:r>
      <w:r w:rsidR="00347D0C" w:rsidRPr="00E812E6">
        <w:t xml:space="preserve"> </w:t>
      </w:r>
      <w:r w:rsidRPr="00E812E6">
        <w:t xml:space="preserve">Information Act </w:t>
      </w:r>
      <w:r w:rsidR="00DB7184">
        <w:t xml:space="preserve">2000 </w:t>
      </w:r>
      <w:r w:rsidRPr="00E812E6">
        <w:t xml:space="preserve">will be dealt with by the </w:t>
      </w:r>
      <w:r w:rsidR="00D95764" w:rsidRPr="00E812E6">
        <w:t xml:space="preserve">designated Data Protection </w:t>
      </w:r>
      <w:r w:rsidR="004F7651">
        <w:t>Officer</w:t>
      </w:r>
      <w:r w:rsidR="004F7651" w:rsidRPr="00E812E6">
        <w:t xml:space="preserve"> </w:t>
      </w:r>
      <w:r w:rsidR="00D95764" w:rsidRPr="00E812E6">
        <w:t>of the relevant partner in accordance with their own policy and procedures</w:t>
      </w:r>
      <w:r w:rsidR="00DB7184">
        <w:t>.</w:t>
      </w:r>
    </w:p>
    <w:p w14:paraId="47281B28" w14:textId="77777777" w:rsidR="00DB7184" w:rsidRDefault="00DB7184" w:rsidP="00E46944">
      <w:pPr>
        <w:pStyle w:val="Default"/>
        <w:jc w:val="both"/>
      </w:pPr>
    </w:p>
    <w:p w14:paraId="68A6ADE3" w14:textId="77777777" w:rsidR="00DB7184" w:rsidRDefault="00DB7184" w:rsidP="00E46944">
      <w:pPr>
        <w:pStyle w:val="Default"/>
        <w:jc w:val="both"/>
      </w:pPr>
      <w:r w:rsidRPr="00DB7184">
        <w:t>Where a request for information includes that information provided by a partner organisation, the originating organisation will be informed in accordance with normal protocols. However, each organisation is responsible for their compliance with the Freedom of Information Act 2000</w:t>
      </w:r>
      <w:r>
        <w:t>.</w:t>
      </w:r>
    </w:p>
    <w:p w14:paraId="5D69CDEE" w14:textId="77777777" w:rsidR="00E812E6" w:rsidRDefault="00E812E6" w:rsidP="00E46944">
      <w:pPr>
        <w:pStyle w:val="Default"/>
        <w:jc w:val="both"/>
      </w:pPr>
    </w:p>
    <w:p w14:paraId="3F0E15F4" w14:textId="77777777" w:rsidR="00E812E6" w:rsidRPr="00E812E6" w:rsidRDefault="00E812E6" w:rsidP="00E46944">
      <w:pPr>
        <w:pStyle w:val="Default"/>
        <w:jc w:val="both"/>
      </w:pPr>
      <w:r w:rsidRPr="00E812E6">
        <w:t xml:space="preserve">It is the responsibility of each </w:t>
      </w:r>
      <w:r w:rsidR="00DB7184">
        <w:t>partner</w:t>
      </w:r>
      <w:r w:rsidRPr="00E812E6">
        <w:t xml:space="preserve"> to the agreement to ensure that they have the latest version of this agreement</w:t>
      </w:r>
      <w:r w:rsidR="00185C73">
        <w:t>.</w:t>
      </w:r>
    </w:p>
    <w:p w14:paraId="1A6CFA19" w14:textId="77777777" w:rsidR="00C52188" w:rsidRPr="00E812E6" w:rsidRDefault="00C52188" w:rsidP="00E46944">
      <w:pPr>
        <w:pStyle w:val="Default"/>
        <w:ind w:hanging="360"/>
        <w:jc w:val="both"/>
      </w:pPr>
    </w:p>
    <w:p w14:paraId="61C35D5B" w14:textId="77777777" w:rsidR="00C52188" w:rsidRPr="00DE65C2" w:rsidRDefault="00D95764" w:rsidP="00E46944">
      <w:pPr>
        <w:pStyle w:val="Default"/>
        <w:jc w:val="both"/>
        <w:rPr>
          <w:i/>
          <w:sz w:val="23"/>
          <w:szCs w:val="23"/>
        </w:rPr>
      </w:pPr>
      <w:r w:rsidRPr="00E812E6">
        <w:t>All partners</w:t>
      </w:r>
      <w:r w:rsidR="00DB7184">
        <w:t xml:space="preserve"> to the Agreement</w:t>
      </w:r>
      <w:r w:rsidRPr="00E812E6">
        <w:t xml:space="preserve"> acknowledge and agree</w:t>
      </w:r>
      <w:r w:rsidRPr="00E812E6" w:rsidDel="00D95764">
        <w:t xml:space="preserve"> </w:t>
      </w:r>
      <w:r w:rsidRPr="000E3F48">
        <w:t>to</w:t>
      </w:r>
      <w:r w:rsidR="00C52188" w:rsidRPr="000E3F48">
        <w:t xml:space="preserve"> comply with this agreement</w:t>
      </w:r>
      <w:r w:rsidR="00C52188" w:rsidRPr="00F6662D">
        <w:rPr>
          <w:sz w:val="23"/>
          <w:szCs w:val="23"/>
        </w:rPr>
        <w:t xml:space="preserve">. </w:t>
      </w:r>
    </w:p>
    <w:p w14:paraId="1EE168D1" w14:textId="77777777" w:rsidR="00C52188" w:rsidRDefault="00C52188" w:rsidP="00C52188">
      <w:pPr>
        <w:pStyle w:val="Default"/>
        <w:ind w:left="720" w:hanging="360"/>
        <w:jc w:val="both"/>
        <w:rPr>
          <w:sz w:val="23"/>
          <w:szCs w:val="23"/>
        </w:rPr>
      </w:pPr>
    </w:p>
    <w:p w14:paraId="487EDDF6" w14:textId="77777777" w:rsidR="00C84984" w:rsidRPr="00120AF1" w:rsidRDefault="00C84984" w:rsidP="00CD3079">
      <w:pPr>
        <w:pStyle w:val="Heading3"/>
        <w:numPr>
          <w:ilvl w:val="0"/>
          <w:numId w:val="34"/>
        </w:numPr>
        <w:ind w:left="357" w:hanging="357"/>
        <w:rPr>
          <w:szCs w:val="24"/>
        </w:rPr>
      </w:pPr>
      <w:bookmarkStart w:id="13" w:name="_Toc110512985"/>
      <w:r w:rsidRPr="00120AF1">
        <w:rPr>
          <w:szCs w:val="24"/>
        </w:rPr>
        <w:t>Closure/Termination of agreement</w:t>
      </w:r>
      <w:bookmarkEnd w:id="13"/>
    </w:p>
    <w:p w14:paraId="4615FD82" w14:textId="77777777" w:rsidR="00C84984" w:rsidRDefault="00C84984" w:rsidP="00C84984">
      <w:pPr>
        <w:pStyle w:val="Default"/>
        <w:ind w:left="720"/>
        <w:jc w:val="both"/>
      </w:pPr>
    </w:p>
    <w:p w14:paraId="54AB4795" w14:textId="77777777" w:rsidR="00C52188" w:rsidRDefault="009F2FA6" w:rsidP="00120AF1">
      <w:pPr>
        <w:pStyle w:val="Default"/>
        <w:jc w:val="both"/>
        <w:rPr>
          <w:i/>
          <w:sz w:val="23"/>
          <w:szCs w:val="23"/>
        </w:rPr>
      </w:pPr>
      <w:r w:rsidRPr="008F75DA">
        <w:t xml:space="preserve">This Agreement may be suspended by </w:t>
      </w:r>
      <w:r>
        <w:t>any</w:t>
      </w:r>
      <w:r w:rsidRPr="008F75DA">
        <w:t xml:space="preserve"> </w:t>
      </w:r>
      <w:r>
        <w:t>partner</w:t>
      </w:r>
      <w:r w:rsidRPr="008F75DA">
        <w:t xml:space="preserve"> for up to 30 days, in the event of any significant breach in order to negotiate appropriate remedial action</w:t>
      </w:r>
      <w:r w:rsidR="00C52188" w:rsidRPr="00DE65C2">
        <w:rPr>
          <w:i/>
          <w:sz w:val="23"/>
          <w:szCs w:val="23"/>
        </w:rPr>
        <w:t xml:space="preserve">. </w:t>
      </w:r>
    </w:p>
    <w:p w14:paraId="49E5F36C" w14:textId="77777777" w:rsidR="009F2FA6" w:rsidRDefault="009F2FA6" w:rsidP="00CD3079">
      <w:pPr>
        <w:pStyle w:val="Default"/>
        <w:jc w:val="both"/>
        <w:rPr>
          <w:i/>
          <w:sz w:val="23"/>
          <w:szCs w:val="23"/>
        </w:rPr>
      </w:pPr>
    </w:p>
    <w:p w14:paraId="15B85D57" w14:textId="77777777" w:rsidR="009F2FA6" w:rsidRPr="008F75DA" w:rsidRDefault="009F2FA6" w:rsidP="00120AF1">
      <w:pPr>
        <w:pStyle w:val="BodyTextIndent"/>
        <w:ind w:left="0" w:firstLine="0"/>
        <w:rPr>
          <w:szCs w:val="24"/>
        </w:rPr>
      </w:pPr>
      <w:r w:rsidRPr="008F75DA">
        <w:rPr>
          <w:szCs w:val="24"/>
        </w:rPr>
        <w:t xml:space="preserve">Where negotiations do not successfully resolve the concerns of </w:t>
      </w:r>
      <w:r>
        <w:rPr>
          <w:szCs w:val="24"/>
        </w:rPr>
        <w:t>any</w:t>
      </w:r>
      <w:r w:rsidRPr="008F75DA">
        <w:rPr>
          <w:szCs w:val="24"/>
        </w:rPr>
        <w:t xml:space="preserve"> </w:t>
      </w:r>
      <w:r>
        <w:rPr>
          <w:szCs w:val="24"/>
        </w:rPr>
        <w:t>partner</w:t>
      </w:r>
      <w:r w:rsidRPr="008F75DA">
        <w:rPr>
          <w:szCs w:val="24"/>
        </w:rPr>
        <w:t xml:space="preserve">, the </w:t>
      </w:r>
      <w:r w:rsidR="000B16D3">
        <w:rPr>
          <w:szCs w:val="24"/>
        </w:rPr>
        <w:t>a</w:t>
      </w:r>
      <w:r w:rsidR="000B16D3" w:rsidRPr="008F75DA">
        <w:rPr>
          <w:szCs w:val="24"/>
        </w:rPr>
        <w:t xml:space="preserve">greement </w:t>
      </w:r>
      <w:r w:rsidRPr="008F75DA">
        <w:rPr>
          <w:szCs w:val="24"/>
        </w:rPr>
        <w:t>may be terminated in writing</w:t>
      </w:r>
      <w:r>
        <w:rPr>
          <w:szCs w:val="24"/>
        </w:rPr>
        <w:t xml:space="preserve"> with immediate effect.</w:t>
      </w:r>
    </w:p>
    <w:p w14:paraId="5CE183AF" w14:textId="77777777" w:rsidR="00347D0C" w:rsidRDefault="00347D0C" w:rsidP="00347D0C">
      <w:pPr>
        <w:pStyle w:val="Default"/>
        <w:ind w:left="1440" w:hanging="360"/>
        <w:jc w:val="both"/>
        <w:rPr>
          <w:sz w:val="23"/>
          <w:szCs w:val="23"/>
        </w:rPr>
      </w:pPr>
    </w:p>
    <w:p w14:paraId="5285A970" w14:textId="77777777" w:rsidR="00C52188" w:rsidRPr="00120AF1" w:rsidRDefault="00347D0C" w:rsidP="00CD3079">
      <w:pPr>
        <w:pStyle w:val="Heading3"/>
        <w:numPr>
          <w:ilvl w:val="0"/>
          <w:numId w:val="34"/>
        </w:numPr>
        <w:ind w:left="357" w:hanging="357"/>
        <w:rPr>
          <w:szCs w:val="24"/>
        </w:rPr>
      </w:pPr>
      <w:bookmarkStart w:id="14" w:name="_Toc110512986"/>
      <w:r w:rsidRPr="00120AF1">
        <w:rPr>
          <w:szCs w:val="24"/>
        </w:rPr>
        <w:t>Version History</w:t>
      </w:r>
      <w:bookmarkEnd w:id="14"/>
    </w:p>
    <w:p w14:paraId="6CC217DC" w14:textId="77777777" w:rsidR="00347D0C" w:rsidRDefault="00347D0C" w:rsidP="00347D0C">
      <w:pPr>
        <w:ind w:left="360"/>
        <w:rPr>
          <w:rFonts w:ascii="Arial" w:hAnsi="Arial" w:cs="Arial"/>
          <w:b/>
        </w:rPr>
      </w:pPr>
    </w:p>
    <w:tbl>
      <w:tblPr>
        <w:tblW w:w="7920" w:type="dxa"/>
        <w:tblInd w:w="4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1440"/>
        <w:gridCol w:w="1440"/>
        <w:gridCol w:w="2700"/>
      </w:tblGrid>
      <w:tr w:rsidR="00347D0C" w14:paraId="04A1747C" w14:textId="77777777">
        <w:tblPrEx>
          <w:tblCellMar>
            <w:top w:w="0" w:type="dxa"/>
            <w:bottom w:w="0" w:type="dxa"/>
          </w:tblCellMar>
        </w:tblPrEx>
        <w:trPr>
          <w:trHeight w:val="332"/>
        </w:trPr>
        <w:tc>
          <w:tcPr>
            <w:tcW w:w="2340" w:type="dxa"/>
            <w:shd w:val="clear" w:color="auto" w:fill="auto"/>
          </w:tcPr>
          <w:p w14:paraId="6D1A3B85" w14:textId="77777777" w:rsidR="00347D0C" w:rsidRDefault="00347D0C">
            <w:pPr>
              <w:pStyle w:val="Default"/>
              <w:rPr>
                <w:sz w:val="23"/>
                <w:szCs w:val="23"/>
              </w:rPr>
            </w:pPr>
            <w:r>
              <w:rPr>
                <w:b/>
                <w:bCs/>
                <w:sz w:val="23"/>
                <w:szCs w:val="23"/>
              </w:rPr>
              <w:t xml:space="preserve">Date issued </w:t>
            </w:r>
          </w:p>
        </w:tc>
        <w:tc>
          <w:tcPr>
            <w:tcW w:w="1440" w:type="dxa"/>
            <w:shd w:val="clear" w:color="auto" w:fill="auto"/>
          </w:tcPr>
          <w:p w14:paraId="226A4D09" w14:textId="77777777" w:rsidR="00347D0C" w:rsidRDefault="00347D0C">
            <w:pPr>
              <w:pStyle w:val="Default"/>
              <w:rPr>
                <w:sz w:val="23"/>
                <w:szCs w:val="23"/>
              </w:rPr>
            </w:pPr>
            <w:r>
              <w:rPr>
                <w:b/>
                <w:bCs/>
                <w:sz w:val="23"/>
                <w:szCs w:val="23"/>
              </w:rPr>
              <w:t xml:space="preserve">Version </w:t>
            </w:r>
          </w:p>
        </w:tc>
        <w:tc>
          <w:tcPr>
            <w:tcW w:w="1440" w:type="dxa"/>
            <w:shd w:val="clear" w:color="auto" w:fill="auto"/>
          </w:tcPr>
          <w:p w14:paraId="631A2583" w14:textId="77777777" w:rsidR="00347D0C" w:rsidRDefault="00347D0C">
            <w:pPr>
              <w:pStyle w:val="Default"/>
              <w:rPr>
                <w:sz w:val="23"/>
                <w:szCs w:val="23"/>
              </w:rPr>
            </w:pPr>
            <w:r>
              <w:rPr>
                <w:b/>
                <w:bCs/>
                <w:sz w:val="23"/>
                <w:szCs w:val="23"/>
              </w:rPr>
              <w:t xml:space="preserve">Status </w:t>
            </w:r>
          </w:p>
        </w:tc>
        <w:tc>
          <w:tcPr>
            <w:tcW w:w="2700" w:type="dxa"/>
            <w:shd w:val="clear" w:color="auto" w:fill="auto"/>
          </w:tcPr>
          <w:p w14:paraId="7D1E0B39" w14:textId="77777777" w:rsidR="00347D0C" w:rsidRDefault="00347D0C">
            <w:pPr>
              <w:pStyle w:val="Default"/>
              <w:rPr>
                <w:sz w:val="23"/>
                <w:szCs w:val="23"/>
              </w:rPr>
            </w:pPr>
            <w:r>
              <w:rPr>
                <w:b/>
                <w:bCs/>
                <w:sz w:val="23"/>
                <w:szCs w:val="23"/>
              </w:rPr>
              <w:t xml:space="preserve">Reason for change </w:t>
            </w:r>
          </w:p>
        </w:tc>
      </w:tr>
      <w:tr w:rsidR="00347D0C" w14:paraId="51F2B5C9" w14:textId="77777777">
        <w:tblPrEx>
          <w:tblCellMar>
            <w:top w:w="0" w:type="dxa"/>
            <w:bottom w:w="0" w:type="dxa"/>
          </w:tblCellMar>
        </w:tblPrEx>
        <w:trPr>
          <w:trHeight w:val="332"/>
        </w:trPr>
        <w:tc>
          <w:tcPr>
            <w:tcW w:w="2340" w:type="dxa"/>
            <w:shd w:val="clear" w:color="auto" w:fill="auto"/>
          </w:tcPr>
          <w:p w14:paraId="40FE6661" w14:textId="77777777" w:rsidR="00347D0C" w:rsidRDefault="005F12B2" w:rsidP="004744B4">
            <w:pPr>
              <w:pStyle w:val="Default"/>
              <w:rPr>
                <w:b/>
                <w:bCs/>
                <w:sz w:val="23"/>
                <w:szCs w:val="23"/>
              </w:rPr>
            </w:pPr>
            <w:r>
              <w:rPr>
                <w:b/>
                <w:bCs/>
                <w:sz w:val="23"/>
                <w:szCs w:val="23"/>
              </w:rPr>
              <w:t>June 2020</w:t>
            </w:r>
          </w:p>
        </w:tc>
        <w:tc>
          <w:tcPr>
            <w:tcW w:w="1440" w:type="dxa"/>
            <w:shd w:val="clear" w:color="auto" w:fill="auto"/>
          </w:tcPr>
          <w:p w14:paraId="7AAA6CF4" w14:textId="77777777" w:rsidR="00347D0C" w:rsidRDefault="00347D0C">
            <w:pPr>
              <w:pStyle w:val="Default"/>
              <w:rPr>
                <w:b/>
                <w:bCs/>
                <w:sz w:val="23"/>
                <w:szCs w:val="23"/>
              </w:rPr>
            </w:pPr>
            <w:r>
              <w:rPr>
                <w:b/>
                <w:bCs/>
                <w:sz w:val="23"/>
                <w:szCs w:val="23"/>
              </w:rPr>
              <w:t>0.</w:t>
            </w:r>
            <w:r w:rsidR="008121AC">
              <w:rPr>
                <w:b/>
                <w:bCs/>
                <w:sz w:val="23"/>
                <w:szCs w:val="23"/>
              </w:rPr>
              <w:t>2</w:t>
            </w:r>
          </w:p>
        </w:tc>
        <w:tc>
          <w:tcPr>
            <w:tcW w:w="1440" w:type="dxa"/>
            <w:shd w:val="clear" w:color="auto" w:fill="auto"/>
          </w:tcPr>
          <w:p w14:paraId="7722C50C" w14:textId="77777777" w:rsidR="00347D0C" w:rsidRDefault="00347D0C">
            <w:pPr>
              <w:pStyle w:val="Default"/>
              <w:rPr>
                <w:b/>
                <w:bCs/>
                <w:sz w:val="23"/>
                <w:szCs w:val="23"/>
              </w:rPr>
            </w:pPr>
            <w:r>
              <w:rPr>
                <w:b/>
                <w:bCs/>
                <w:sz w:val="23"/>
                <w:szCs w:val="23"/>
              </w:rPr>
              <w:t>Draft</w:t>
            </w:r>
          </w:p>
        </w:tc>
        <w:tc>
          <w:tcPr>
            <w:tcW w:w="2700" w:type="dxa"/>
            <w:shd w:val="clear" w:color="auto" w:fill="auto"/>
          </w:tcPr>
          <w:p w14:paraId="0BEE59AB" w14:textId="77777777" w:rsidR="00347D0C" w:rsidRDefault="00347D0C">
            <w:pPr>
              <w:pStyle w:val="Default"/>
              <w:rPr>
                <w:b/>
                <w:bCs/>
                <w:sz w:val="23"/>
                <w:szCs w:val="23"/>
              </w:rPr>
            </w:pPr>
            <w:r>
              <w:rPr>
                <w:b/>
                <w:bCs/>
                <w:sz w:val="23"/>
                <w:szCs w:val="23"/>
              </w:rPr>
              <w:t>New Policy</w:t>
            </w:r>
          </w:p>
        </w:tc>
      </w:tr>
      <w:tr w:rsidR="00347D0C" w14:paraId="261E662F" w14:textId="77777777">
        <w:tblPrEx>
          <w:tblCellMar>
            <w:top w:w="0" w:type="dxa"/>
            <w:bottom w:w="0" w:type="dxa"/>
          </w:tblCellMar>
        </w:tblPrEx>
        <w:trPr>
          <w:trHeight w:val="332"/>
        </w:trPr>
        <w:tc>
          <w:tcPr>
            <w:tcW w:w="2340" w:type="dxa"/>
            <w:shd w:val="clear" w:color="auto" w:fill="auto"/>
          </w:tcPr>
          <w:p w14:paraId="6734B07E" w14:textId="77777777" w:rsidR="00347D0C" w:rsidRDefault="00347D0C">
            <w:pPr>
              <w:pStyle w:val="Default"/>
              <w:rPr>
                <w:b/>
                <w:bCs/>
                <w:sz w:val="23"/>
                <w:szCs w:val="23"/>
              </w:rPr>
            </w:pPr>
          </w:p>
        </w:tc>
        <w:tc>
          <w:tcPr>
            <w:tcW w:w="1440" w:type="dxa"/>
            <w:shd w:val="clear" w:color="auto" w:fill="auto"/>
          </w:tcPr>
          <w:p w14:paraId="6B63AEC2" w14:textId="77777777" w:rsidR="00347D0C" w:rsidRDefault="00347D0C">
            <w:pPr>
              <w:pStyle w:val="Default"/>
              <w:rPr>
                <w:b/>
                <w:bCs/>
                <w:sz w:val="23"/>
                <w:szCs w:val="23"/>
              </w:rPr>
            </w:pPr>
          </w:p>
        </w:tc>
        <w:tc>
          <w:tcPr>
            <w:tcW w:w="1440" w:type="dxa"/>
            <w:shd w:val="clear" w:color="auto" w:fill="auto"/>
          </w:tcPr>
          <w:p w14:paraId="6A343246" w14:textId="77777777" w:rsidR="00347D0C" w:rsidRDefault="00347D0C">
            <w:pPr>
              <w:pStyle w:val="Default"/>
              <w:rPr>
                <w:b/>
                <w:bCs/>
                <w:sz w:val="23"/>
                <w:szCs w:val="23"/>
              </w:rPr>
            </w:pPr>
          </w:p>
        </w:tc>
        <w:tc>
          <w:tcPr>
            <w:tcW w:w="2700" w:type="dxa"/>
            <w:shd w:val="clear" w:color="auto" w:fill="auto"/>
          </w:tcPr>
          <w:p w14:paraId="6F79938C" w14:textId="77777777" w:rsidR="00347D0C" w:rsidRDefault="0039705C" w:rsidP="004744B4">
            <w:pPr>
              <w:pStyle w:val="Default"/>
              <w:rPr>
                <w:b/>
                <w:bCs/>
                <w:sz w:val="23"/>
                <w:szCs w:val="23"/>
              </w:rPr>
            </w:pPr>
            <w:r>
              <w:rPr>
                <w:b/>
                <w:bCs/>
                <w:sz w:val="23"/>
                <w:szCs w:val="23"/>
              </w:rPr>
              <w:t xml:space="preserve">Review and comments </w:t>
            </w:r>
          </w:p>
        </w:tc>
      </w:tr>
      <w:tr w:rsidR="004B5098" w14:paraId="26276058" w14:textId="77777777">
        <w:tblPrEx>
          <w:tblCellMar>
            <w:top w:w="0" w:type="dxa"/>
            <w:bottom w:w="0" w:type="dxa"/>
          </w:tblCellMar>
        </w:tblPrEx>
        <w:trPr>
          <w:trHeight w:val="332"/>
        </w:trPr>
        <w:tc>
          <w:tcPr>
            <w:tcW w:w="2340" w:type="dxa"/>
            <w:shd w:val="clear" w:color="auto" w:fill="auto"/>
          </w:tcPr>
          <w:p w14:paraId="7742EA85" w14:textId="77777777" w:rsidR="004B5098" w:rsidRDefault="004B5098">
            <w:pPr>
              <w:pStyle w:val="Default"/>
              <w:rPr>
                <w:b/>
                <w:bCs/>
                <w:sz w:val="23"/>
                <w:szCs w:val="23"/>
              </w:rPr>
            </w:pPr>
            <w:r>
              <w:rPr>
                <w:b/>
                <w:bCs/>
                <w:sz w:val="23"/>
                <w:szCs w:val="23"/>
              </w:rPr>
              <w:t>February 2022</w:t>
            </w:r>
          </w:p>
        </w:tc>
        <w:tc>
          <w:tcPr>
            <w:tcW w:w="1440" w:type="dxa"/>
            <w:shd w:val="clear" w:color="auto" w:fill="auto"/>
          </w:tcPr>
          <w:p w14:paraId="5D2BDB2A" w14:textId="77777777" w:rsidR="004B5098" w:rsidRDefault="004B5098">
            <w:pPr>
              <w:pStyle w:val="Default"/>
              <w:rPr>
                <w:b/>
                <w:bCs/>
                <w:sz w:val="23"/>
                <w:szCs w:val="23"/>
              </w:rPr>
            </w:pPr>
            <w:r>
              <w:rPr>
                <w:b/>
                <w:bCs/>
                <w:sz w:val="23"/>
                <w:szCs w:val="23"/>
              </w:rPr>
              <w:t>0.</w:t>
            </w:r>
            <w:r w:rsidR="008121AC">
              <w:rPr>
                <w:b/>
                <w:bCs/>
                <w:sz w:val="23"/>
                <w:szCs w:val="23"/>
              </w:rPr>
              <w:t>3</w:t>
            </w:r>
          </w:p>
        </w:tc>
        <w:tc>
          <w:tcPr>
            <w:tcW w:w="1440" w:type="dxa"/>
            <w:shd w:val="clear" w:color="auto" w:fill="auto"/>
          </w:tcPr>
          <w:p w14:paraId="7683B4FE" w14:textId="77777777" w:rsidR="004B5098" w:rsidRDefault="00EF0926">
            <w:pPr>
              <w:pStyle w:val="Default"/>
              <w:rPr>
                <w:b/>
                <w:bCs/>
                <w:sz w:val="23"/>
                <w:szCs w:val="23"/>
              </w:rPr>
            </w:pPr>
            <w:r>
              <w:rPr>
                <w:b/>
                <w:bCs/>
                <w:sz w:val="23"/>
                <w:szCs w:val="23"/>
              </w:rPr>
              <w:t>Review</w:t>
            </w:r>
          </w:p>
        </w:tc>
        <w:tc>
          <w:tcPr>
            <w:tcW w:w="2700" w:type="dxa"/>
            <w:shd w:val="clear" w:color="auto" w:fill="auto"/>
          </w:tcPr>
          <w:p w14:paraId="35C37334" w14:textId="77777777" w:rsidR="004B5098" w:rsidRDefault="00EF0926" w:rsidP="004744B4">
            <w:pPr>
              <w:pStyle w:val="Default"/>
              <w:rPr>
                <w:b/>
                <w:bCs/>
                <w:sz w:val="23"/>
                <w:szCs w:val="23"/>
              </w:rPr>
            </w:pPr>
            <w:r>
              <w:rPr>
                <w:b/>
                <w:bCs/>
                <w:sz w:val="23"/>
                <w:szCs w:val="23"/>
              </w:rPr>
              <w:t>Comments</w:t>
            </w:r>
          </w:p>
        </w:tc>
      </w:tr>
      <w:tr w:rsidR="00EF0926" w14:paraId="5A5A4B6C" w14:textId="77777777">
        <w:tblPrEx>
          <w:tblCellMar>
            <w:top w:w="0" w:type="dxa"/>
            <w:bottom w:w="0" w:type="dxa"/>
          </w:tblCellMar>
        </w:tblPrEx>
        <w:trPr>
          <w:trHeight w:val="332"/>
        </w:trPr>
        <w:tc>
          <w:tcPr>
            <w:tcW w:w="2340" w:type="dxa"/>
            <w:shd w:val="clear" w:color="auto" w:fill="auto"/>
          </w:tcPr>
          <w:p w14:paraId="4FA7CA43" w14:textId="77777777" w:rsidR="00EF0926" w:rsidRDefault="00EF0926">
            <w:pPr>
              <w:pStyle w:val="Default"/>
              <w:rPr>
                <w:b/>
                <w:bCs/>
                <w:sz w:val="23"/>
                <w:szCs w:val="23"/>
              </w:rPr>
            </w:pPr>
            <w:r>
              <w:rPr>
                <w:b/>
                <w:bCs/>
                <w:sz w:val="23"/>
                <w:szCs w:val="23"/>
              </w:rPr>
              <w:t>March 2022</w:t>
            </w:r>
          </w:p>
        </w:tc>
        <w:tc>
          <w:tcPr>
            <w:tcW w:w="1440" w:type="dxa"/>
            <w:shd w:val="clear" w:color="auto" w:fill="auto"/>
          </w:tcPr>
          <w:p w14:paraId="73075251" w14:textId="77777777" w:rsidR="00EF0926" w:rsidRDefault="00EF0926">
            <w:pPr>
              <w:pStyle w:val="Default"/>
              <w:rPr>
                <w:b/>
                <w:bCs/>
                <w:sz w:val="23"/>
                <w:szCs w:val="23"/>
              </w:rPr>
            </w:pPr>
            <w:r>
              <w:rPr>
                <w:b/>
                <w:bCs/>
                <w:sz w:val="23"/>
                <w:szCs w:val="23"/>
              </w:rPr>
              <w:t>0.4</w:t>
            </w:r>
          </w:p>
        </w:tc>
        <w:tc>
          <w:tcPr>
            <w:tcW w:w="1440" w:type="dxa"/>
            <w:shd w:val="clear" w:color="auto" w:fill="auto"/>
          </w:tcPr>
          <w:p w14:paraId="7AEDCF6E" w14:textId="77777777" w:rsidR="00EF0926" w:rsidRDefault="00EF0926">
            <w:pPr>
              <w:pStyle w:val="Default"/>
              <w:rPr>
                <w:b/>
                <w:bCs/>
                <w:sz w:val="23"/>
                <w:szCs w:val="23"/>
              </w:rPr>
            </w:pPr>
            <w:r>
              <w:rPr>
                <w:b/>
                <w:bCs/>
                <w:sz w:val="23"/>
                <w:szCs w:val="23"/>
              </w:rPr>
              <w:t>Draft</w:t>
            </w:r>
          </w:p>
        </w:tc>
        <w:tc>
          <w:tcPr>
            <w:tcW w:w="2700" w:type="dxa"/>
            <w:shd w:val="clear" w:color="auto" w:fill="auto"/>
          </w:tcPr>
          <w:p w14:paraId="103B9F48" w14:textId="77777777" w:rsidR="00EF0926" w:rsidRDefault="00EF0926" w:rsidP="004744B4">
            <w:pPr>
              <w:pStyle w:val="Default"/>
              <w:rPr>
                <w:b/>
                <w:bCs/>
                <w:sz w:val="23"/>
                <w:szCs w:val="23"/>
              </w:rPr>
            </w:pPr>
          </w:p>
        </w:tc>
      </w:tr>
      <w:tr w:rsidR="001A3DFD" w14:paraId="14026583" w14:textId="77777777">
        <w:tblPrEx>
          <w:tblCellMar>
            <w:top w:w="0" w:type="dxa"/>
            <w:bottom w:w="0" w:type="dxa"/>
          </w:tblCellMar>
        </w:tblPrEx>
        <w:trPr>
          <w:trHeight w:val="332"/>
        </w:trPr>
        <w:tc>
          <w:tcPr>
            <w:tcW w:w="2340" w:type="dxa"/>
            <w:shd w:val="clear" w:color="auto" w:fill="auto"/>
          </w:tcPr>
          <w:p w14:paraId="550C45E6" w14:textId="77777777" w:rsidR="001A3DFD" w:rsidRDefault="001A3DFD">
            <w:pPr>
              <w:pStyle w:val="Default"/>
              <w:rPr>
                <w:b/>
                <w:bCs/>
                <w:sz w:val="23"/>
                <w:szCs w:val="23"/>
              </w:rPr>
            </w:pPr>
            <w:r>
              <w:rPr>
                <w:b/>
                <w:bCs/>
                <w:sz w:val="23"/>
                <w:szCs w:val="23"/>
              </w:rPr>
              <w:t>August 2022</w:t>
            </w:r>
          </w:p>
        </w:tc>
        <w:tc>
          <w:tcPr>
            <w:tcW w:w="1440" w:type="dxa"/>
            <w:shd w:val="clear" w:color="auto" w:fill="auto"/>
          </w:tcPr>
          <w:p w14:paraId="52E27653" w14:textId="77777777" w:rsidR="001A3DFD" w:rsidRDefault="001A3DFD">
            <w:pPr>
              <w:pStyle w:val="Default"/>
              <w:rPr>
                <w:b/>
                <w:bCs/>
                <w:sz w:val="23"/>
                <w:szCs w:val="23"/>
              </w:rPr>
            </w:pPr>
            <w:r>
              <w:rPr>
                <w:b/>
                <w:bCs/>
                <w:sz w:val="23"/>
                <w:szCs w:val="23"/>
              </w:rPr>
              <w:t>0.5</w:t>
            </w:r>
          </w:p>
        </w:tc>
        <w:tc>
          <w:tcPr>
            <w:tcW w:w="1440" w:type="dxa"/>
            <w:shd w:val="clear" w:color="auto" w:fill="auto"/>
          </w:tcPr>
          <w:p w14:paraId="54E22BF6" w14:textId="77777777" w:rsidR="001A3DFD" w:rsidRDefault="001A3DFD">
            <w:pPr>
              <w:pStyle w:val="Default"/>
              <w:rPr>
                <w:b/>
                <w:bCs/>
                <w:sz w:val="23"/>
                <w:szCs w:val="23"/>
              </w:rPr>
            </w:pPr>
            <w:r>
              <w:rPr>
                <w:b/>
                <w:bCs/>
                <w:sz w:val="23"/>
                <w:szCs w:val="23"/>
              </w:rPr>
              <w:t>Draft</w:t>
            </w:r>
          </w:p>
        </w:tc>
        <w:tc>
          <w:tcPr>
            <w:tcW w:w="2700" w:type="dxa"/>
            <w:shd w:val="clear" w:color="auto" w:fill="auto"/>
          </w:tcPr>
          <w:p w14:paraId="03BD6618" w14:textId="77777777" w:rsidR="001A3DFD" w:rsidRDefault="001A3DFD" w:rsidP="004744B4">
            <w:pPr>
              <w:pStyle w:val="Default"/>
              <w:rPr>
                <w:b/>
                <w:bCs/>
                <w:sz w:val="23"/>
                <w:szCs w:val="23"/>
              </w:rPr>
            </w:pPr>
            <w:r>
              <w:rPr>
                <w:b/>
                <w:bCs/>
                <w:sz w:val="23"/>
                <w:szCs w:val="23"/>
              </w:rPr>
              <w:t>Comments</w:t>
            </w:r>
          </w:p>
        </w:tc>
      </w:tr>
    </w:tbl>
    <w:p w14:paraId="3AFD0E4F" w14:textId="77777777" w:rsidR="00347D0C" w:rsidRDefault="00347D0C" w:rsidP="00347D0C">
      <w:pPr>
        <w:ind w:left="360"/>
        <w:rPr>
          <w:rFonts w:ascii="Arial" w:hAnsi="Arial" w:cs="Arial"/>
          <w:b/>
        </w:rPr>
      </w:pPr>
    </w:p>
    <w:p w14:paraId="191ABDA0" w14:textId="77777777" w:rsidR="00347D0C" w:rsidRDefault="00347D0C" w:rsidP="00347D0C">
      <w:pPr>
        <w:ind w:left="360"/>
        <w:rPr>
          <w:rFonts w:ascii="Arial" w:hAnsi="Arial" w:cs="Arial"/>
          <w:b/>
        </w:rPr>
      </w:pPr>
    </w:p>
    <w:p w14:paraId="31E95D32" w14:textId="77777777" w:rsidR="00EF0926" w:rsidRDefault="00EF0926" w:rsidP="00347D0C">
      <w:pPr>
        <w:ind w:left="360"/>
        <w:rPr>
          <w:rFonts w:ascii="Arial" w:hAnsi="Arial" w:cs="Arial"/>
          <w:b/>
        </w:rPr>
      </w:pPr>
    </w:p>
    <w:p w14:paraId="60A9183C" w14:textId="77777777" w:rsidR="00EF0926" w:rsidRDefault="00EF0926" w:rsidP="00347D0C">
      <w:pPr>
        <w:ind w:left="360"/>
        <w:rPr>
          <w:rFonts w:ascii="Arial" w:hAnsi="Arial" w:cs="Arial"/>
          <w:b/>
        </w:rPr>
      </w:pPr>
    </w:p>
    <w:p w14:paraId="5213A42A" w14:textId="77777777" w:rsidR="00EF0926" w:rsidRDefault="00EF0926" w:rsidP="00347D0C">
      <w:pPr>
        <w:ind w:left="360"/>
        <w:rPr>
          <w:rFonts w:ascii="Arial" w:hAnsi="Arial" w:cs="Arial"/>
          <w:b/>
        </w:rPr>
      </w:pPr>
    </w:p>
    <w:p w14:paraId="568DCE73" w14:textId="77777777" w:rsidR="00EF0926" w:rsidRDefault="00EF0926" w:rsidP="00347D0C">
      <w:pPr>
        <w:ind w:left="360"/>
        <w:rPr>
          <w:rFonts w:ascii="Arial" w:hAnsi="Arial" w:cs="Arial"/>
          <w:b/>
        </w:rPr>
      </w:pPr>
    </w:p>
    <w:p w14:paraId="193600E6" w14:textId="77777777" w:rsidR="00EF0926" w:rsidRDefault="00EF0926" w:rsidP="00347D0C">
      <w:pPr>
        <w:ind w:left="360"/>
        <w:rPr>
          <w:rFonts w:ascii="Arial" w:hAnsi="Arial" w:cs="Arial"/>
          <w:b/>
        </w:rPr>
      </w:pPr>
    </w:p>
    <w:p w14:paraId="47CD3957" w14:textId="77777777" w:rsidR="00347D0C" w:rsidRPr="00120AF1" w:rsidRDefault="00E812E6" w:rsidP="00CD3079">
      <w:pPr>
        <w:pStyle w:val="Heading3"/>
        <w:numPr>
          <w:ilvl w:val="0"/>
          <w:numId w:val="34"/>
        </w:numPr>
        <w:ind w:left="357" w:hanging="357"/>
        <w:rPr>
          <w:szCs w:val="24"/>
        </w:rPr>
      </w:pPr>
      <w:bookmarkStart w:id="15" w:name="_Toc110512987"/>
      <w:r w:rsidRPr="00120AF1">
        <w:rPr>
          <w:szCs w:val="24"/>
        </w:rPr>
        <w:t>Agreement</w:t>
      </w:r>
      <w:bookmarkEnd w:id="15"/>
    </w:p>
    <w:p w14:paraId="271DAAE1" w14:textId="77777777" w:rsidR="00347D0C" w:rsidRDefault="00347D0C" w:rsidP="00347D0C">
      <w:pPr>
        <w:ind w:left="360"/>
        <w:rPr>
          <w:rFonts w:ascii="Arial" w:hAnsi="Arial" w:cs="Arial"/>
          <w:b/>
        </w:rPr>
      </w:pPr>
    </w:p>
    <w:p w14:paraId="38313F46" w14:textId="77777777" w:rsidR="00E812E6" w:rsidRPr="00E812E6" w:rsidRDefault="00E812E6" w:rsidP="00CD3079">
      <w:pPr>
        <w:rPr>
          <w:rFonts w:ascii="Arial" w:hAnsi="Arial" w:cs="Arial"/>
        </w:rPr>
      </w:pPr>
      <w:r w:rsidRPr="00E812E6">
        <w:rPr>
          <w:rFonts w:ascii="Arial" w:hAnsi="Arial" w:cs="Arial"/>
        </w:rPr>
        <w:t>Agreement for &lt; Organisation Name&gt;:</w:t>
      </w:r>
    </w:p>
    <w:p w14:paraId="5455297C" w14:textId="77777777" w:rsidR="00E812E6" w:rsidRPr="00E812E6" w:rsidRDefault="00E812E6" w:rsidP="00CD3079">
      <w:pPr>
        <w:rPr>
          <w:rFonts w:ascii="Arial" w:hAnsi="Arial" w:cs="Arial"/>
        </w:rPr>
      </w:pPr>
    </w:p>
    <w:p w14:paraId="622557B5" w14:textId="77777777" w:rsidR="00347D0C" w:rsidRPr="00E812E6" w:rsidRDefault="00E812E6" w:rsidP="00CD3079">
      <w:pPr>
        <w:rPr>
          <w:rFonts w:ascii="Arial" w:hAnsi="Arial" w:cs="Arial"/>
        </w:rPr>
      </w:pPr>
      <w:r w:rsidRPr="00E812E6">
        <w:rPr>
          <w:rFonts w:ascii="Arial" w:hAnsi="Arial" w:cs="Arial"/>
        </w:rPr>
        <w:t>We accept that this Information Sharing Agreement will provide a framework between the signatory organisations for the secure sharing of information within the</w:t>
      </w:r>
      <w:r w:rsidR="005F12B2">
        <w:rPr>
          <w:rFonts w:ascii="Arial" w:hAnsi="Arial" w:cs="Arial"/>
        </w:rPr>
        <w:t xml:space="preserve"> Humberside Prevent Agenda </w:t>
      </w:r>
      <w:r w:rsidRPr="00E812E6">
        <w:rPr>
          <w:rFonts w:ascii="Arial" w:hAnsi="Arial" w:cs="Arial"/>
        </w:rPr>
        <w:t>in a manner compliant with our statutory and workers responsibilities.</w:t>
      </w:r>
    </w:p>
    <w:p w14:paraId="4DA2968A" w14:textId="77777777" w:rsidR="00522CE6" w:rsidRDefault="00522CE6" w:rsidP="00CD3079">
      <w:pPr>
        <w:rPr>
          <w:rFonts w:ascii="Arial" w:hAnsi="Arial" w:cs="Arial"/>
          <w:b/>
        </w:rPr>
      </w:pPr>
    </w:p>
    <w:p w14:paraId="71761987" w14:textId="77777777" w:rsidR="00522CE6" w:rsidRDefault="00522CE6" w:rsidP="00CD3079">
      <w:pPr>
        <w:rPr>
          <w:rFonts w:ascii="Arial" w:hAnsi="Arial" w:cs="Arial"/>
          <w:b/>
        </w:rPr>
      </w:pPr>
    </w:p>
    <w:p w14:paraId="5ABE3160" w14:textId="77777777" w:rsidR="00522CE6" w:rsidRDefault="00522CE6" w:rsidP="00CD3079">
      <w:pPr>
        <w:rPr>
          <w:rFonts w:ascii="Arial" w:hAnsi="Arial" w:cs="Arial"/>
          <w:b/>
        </w:rPr>
      </w:pPr>
      <w:r>
        <w:rPr>
          <w:rFonts w:ascii="Arial" w:hAnsi="Arial" w:cs="Arial"/>
          <w:b/>
        </w:rPr>
        <w:t>SIGNED……………………………………………..</w:t>
      </w:r>
    </w:p>
    <w:p w14:paraId="4D7907EA" w14:textId="77777777" w:rsidR="00522CE6" w:rsidRDefault="00522CE6" w:rsidP="00CD3079">
      <w:pPr>
        <w:rPr>
          <w:rFonts w:ascii="Arial" w:hAnsi="Arial" w:cs="Arial"/>
          <w:b/>
        </w:rPr>
      </w:pPr>
      <w:r>
        <w:rPr>
          <w:rFonts w:ascii="Arial" w:hAnsi="Arial" w:cs="Arial"/>
          <w:b/>
        </w:rPr>
        <w:br/>
        <w:t>DATED……………………………………………...</w:t>
      </w:r>
    </w:p>
    <w:p w14:paraId="37318642" w14:textId="77777777" w:rsidR="00522CE6" w:rsidRDefault="00522CE6" w:rsidP="00CD3079">
      <w:pPr>
        <w:rPr>
          <w:rFonts w:ascii="Arial" w:hAnsi="Arial" w:cs="Arial"/>
          <w:b/>
        </w:rPr>
      </w:pPr>
    </w:p>
    <w:p w14:paraId="01F85B30" w14:textId="77777777" w:rsidR="007024A2" w:rsidRDefault="005F12A3" w:rsidP="00CD3079">
      <w:pPr>
        <w:rPr>
          <w:rFonts w:ascii="Arial" w:hAnsi="Arial" w:cs="Arial"/>
          <w:b/>
        </w:rPr>
      </w:pPr>
      <w:r>
        <w:rPr>
          <w:rFonts w:ascii="Arial" w:hAnsi="Arial" w:cs="Arial"/>
          <w:b/>
        </w:rPr>
        <w:br w:type="page"/>
      </w:r>
    </w:p>
    <w:p w14:paraId="2FCEDF4F" w14:textId="77777777" w:rsidR="00347D0C" w:rsidRPr="00CD3079" w:rsidRDefault="00347D0C" w:rsidP="00347D0C">
      <w:pPr>
        <w:pStyle w:val="Default"/>
        <w:jc w:val="right"/>
        <w:rPr>
          <w:b/>
          <w:bCs/>
          <w:color w:val="FF0000"/>
          <w:sz w:val="23"/>
          <w:szCs w:val="23"/>
        </w:rPr>
      </w:pPr>
      <w:r w:rsidRPr="00CD3079">
        <w:rPr>
          <w:b/>
          <w:bCs/>
          <w:color w:val="FF0000"/>
          <w:sz w:val="23"/>
          <w:szCs w:val="23"/>
        </w:rPr>
        <w:t xml:space="preserve">Appendix A </w:t>
      </w:r>
    </w:p>
    <w:p w14:paraId="2E59AD3F" w14:textId="77777777" w:rsidR="00347D0C" w:rsidRPr="00CD3079" w:rsidRDefault="003076E3" w:rsidP="005F735F">
      <w:pPr>
        <w:pStyle w:val="Default"/>
        <w:rPr>
          <w:b/>
        </w:rPr>
      </w:pPr>
      <w:r>
        <w:rPr>
          <w:b/>
        </w:rPr>
        <w:t xml:space="preserve">The </w:t>
      </w:r>
      <w:r w:rsidR="005F0D58">
        <w:rPr>
          <w:b/>
        </w:rPr>
        <w:t xml:space="preserve">UK </w:t>
      </w:r>
      <w:r>
        <w:rPr>
          <w:b/>
        </w:rPr>
        <w:t>General Data Protection Regulation</w:t>
      </w:r>
    </w:p>
    <w:p w14:paraId="415828AC" w14:textId="77777777" w:rsidR="00347D0C" w:rsidRPr="00CD3079" w:rsidRDefault="00347D0C" w:rsidP="005F735F">
      <w:pPr>
        <w:pStyle w:val="Default"/>
        <w:jc w:val="center"/>
        <w:rPr>
          <w:b/>
        </w:rPr>
      </w:pPr>
      <w:r w:rsidRPr="00CD3079">
        <w:rPr>
          <w:b/>
        </w:rPr>
        <w:t>Principles</w:t>
      </w:r>
    </w:p>
    <w:p w14:paraId="6E1D1FB4" w14:textId="77777777" w:rsidR="005F735F" w:rsidRPr="005F735F" w:rsidRDefault="005F735F" w:rsidP="005F735F">
      <w:pPr>
        <w:pStyle w:val="Default"/>
      </w:pPr>
    </w:p>
    <w:p w14:paraId="6E5638B2" w14:textId="77777777" w:rsidR="003076E3" w:rsidRDefault="003076E3" w:rsidP="00CD3079">
      <w:pPr>
        <w:pStyle w:val="Default"/>
        <w:numPr>
          <w:ilvl w:val="0"/>
          <w:numId w:val="35"/>
        </w:numPr>
        <w:rPr>
          <w:bCs/>
        </w:rPr>
      </w:pPr>
      <w:r w:rsidRPr="003076E3">
        <w:rPr>
          <w:bCs/>
        </w:rPr>
        <w:t>Personal data shall be:</w:t>
      </w:r>
    </w:p>
    <w:p w14:paraId="7CC9EBB0" w14:textId="77777777" w:rsidR="003076E3" w:rsidRDefault="003076E3" w:rsidP="00CD3079">
      <w:pPr>
        <w:pStyle w:val="Default"/>
        <w:ind w:left="720"/>
        <w:rPr>
          <w:bCs/>
        </w:rPr>
      </w:pPr>
    </w:p>
    <w:p w14:paraId="6963B5D9" w14:textId="77777777" w:rsidR="003076E3" w:rsidRPr="003076E3" w:rsidRDefault="003076E3" w:rsidP="003076E3">
      <w:pPr>
        <w:pStyle w:val="Default"/>
        <w:rPr>
          <w:bCs/>
        </w:rPr>
      </w:pPr>
      <w:r w:rsidRPr="003076E3">
        <w:rPr>
          <w:bCs/>
        </w:rPr>
        <w:t>a) processed lawfully, fairly and in a transparent manner in relation to the data subject (‘lawfulness, fairness and transparency’);</w:t>
      </w:r>
    </w:p>
    <w:p w14:paraId="314429DD" w14:textId="77777777" w:rsidR="003076E3" w:rsidRPr="003076E3" w:rsidRDefault="003076E3" w:rsidP="00CD3079">
      <w:pPr>
        <w:pStyle w:val="Default"/>
        <w:ind w:left="720"/>
        <w:rPr>
          <w:bCs/>
        </w:rPr>
      </w:pPr>
    </w:p>
    <w:p w14:paraId="1F06C992" w14:textId="77777777" w:rsidR="003076E3" w:rsidRDefault="003076E3" w:rsidP="003076E3">
      <w:pPr>
        <w:pStyle w:val="Default"/>
        <w:rPr>
          <w:bCs/>
        </w:rPr>
      </w:pPr>
      <w:r w:rsidRPr="003076E3">
        <w:rPr>
          <w:bCs/>
        </w:rPr>
        <w:t>b) 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 (‘purpose limitation’);</w:t>
      </w:r>
    </w:p>
    <w:p w14:paraId="626FA80D" w14:textId="77777777" w:rsidR="003076E3" w:rsidRPr="003076E3" w:rsidRDefault="003076E3" w:rsidP="003076E3">
      <w:pPr>
        <w:pStyle w:val="Default"/>
        <w:rPr>
          <w:bCs/>
        </w:rPr>
      </w:pPr>
    </w:p>
    <w:p w14:paraId="708ED588" w14:textId="77777777" w:rsidR="003076E3" w:rsidRDefault="003076E3" w:rsidP="003076E3">
      <w:pPr>
        <w:pStyle w:val="Default"/>
        <w:rPr>
          <w:bCs/>
        </w:rPr>
      </w:pPr>
      <w:r w:rsidRPr="003076E3">
        <w:rPr>
          <w:bCs/>
        </w:rPr>
        <w:t>c) adequate, relevant and limited to what is necessary in relation to the purposes for which they are processed (‘data minimisation’);</w:t>
      </w:r>
    </w:p>
    <w:p w14:paraId="32A2C84E" w14:textId="77777777" w:rsidR="003076E3" w:rsidRPr="003076E3" w:rsidRDefault="003076E3" w:rsidP="003076E3">
      <w:pPr>
        <w:pStyle w:val="Default"/>
        <w:rPr>
          <w:bCs/>
        </w:rPr>
      </w:pPr>
    </w:p>
    <w:p w14:paraId="29EB2297" w14:textId="77777777" w:rsidR="003076E3" w:rsidRDefault="003076E3" w:rsidP="003076E3">
      <w:pPr>
        <w:pStyle w:val="Default"/>
        <w:rPr>
          <w:bCs/>
        </w:rPr>
      </w:pPr>
      <w:r w:rsidRPr="003076E3">
        <w:rPr>
          <w:bCs/>
        </w:rPr>
        <w:t>d) accurate and, where necessary, kept up to date; every reasonable step must be taken to ensure that personal data that are inaccurate, having regard to the purposes for which they are processed, are erased or rectified without delay (‘accuracy’);</w:t>
      </w:r>
    </w:p>
    <w:p w14:paraId="3C9AD4EB" w14:textId="77777777" w:rsidR="003076E3" w:rsidRPr="003076E3" w:rsidRDefault="003076E3" w:rsidP="003076E3">
      <w:pPr>
        <w:pStyle w:val="Default"/>
        <w:rPr>
          <w:bCs/>
        </w:rPr>
      </w:pPr>
    </w:p>
    <w:p w14:paraId="1AE721F3" w14:textId="77777777" w:rsidR="003076E3" w:rsidRDefault="003076E3" w:rsidP="003076E3">
      <w:pPr>
        <w:pStyle w:val="Default"/>
        <w:rPr>
          <w:bCs/>
        </w:rPr>
      </w:pPr>
      <w:r w:rsidRPr="003076E3">
        <w:rPr>
          <w:bCs/>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(‘storage limitation’);</w:t>
      </w:r>
    </w:p>
    <w:p w14:paraId="300E344E" w14:textId="77777777" w:rsidR="003076E3" w:rsidRPr="003076E3" w:rsidRDefault="003076E3" w:rsidP="003076E3">
      <w:pPr>
        <w:pStyle w:val="Default"/>
        <w:rPr>
          <w:bCs/>
        </w:rPr>
      </w:pPr>
    </w:p>
    <w:p w14:paraId="2BF963B0" w14:textId="77777777" w:rsidR="003076E3" w:rsidRPr="003076E3" w:rsidRDefault="003076E3" w:rsidP="003076E3">
      <w:pPr>
        <w:pStyle w:val="Default"/>
        <w:rPr>
          <w:bCs/>
        </w:rPr>
      </w:pPr>
      <w:r w:rsidRPr="003076E3">
        <w:rPr>
          <w:bCs/>
        </w:rPr>
        <w:t>f) 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p w14:paraId="19721821" w14:textId="77777777" w:rsidR="003076E3" w:rsidRPr="003076E3" w:rsidRDefault="003076E3" w:rsidP="003076E3">
      <w:pPr>
        <w:pStyle w:val="Default"/>
        <w:rPr>
          <w:bCs/>
        </w:rPr>
      </w:pPr>
    </w:p>
    <w:p w14:paraId="49145E83" w14:textId="77777777" w:rsidR="00347D0C" w:rsidRDefault="003076E3" w:rsidP="00B7687E">
      <w:pPr>
        <w:pStyle w:val="Default"/>
        <w:numPr>
          <w:ilvl w:val="0"/>
          <w:numId w:val="35"/>
        </w:numPr>
        <w:rPr>
          <w:bCs/>
        </w:rPr>
      </w:pPr>
      <w:r w:rsidRPr="003076E3">
        <w:rPr>
          <w:bCs/>
        </w:rPr>
        <w:t>The controller shall be responsible for, and be able to demonstrate compliance with, paragraph 1 (‘accountability’).</w:t>
      </w:r>
    </w:p>
    <w:p w14:paraId="2D7AAE18" w14:textId="77777777" w:rsidR="00B7687E" w:rsidRDefault="00B7687E" w:rsidP="00B7687E">
      <w:pPr>
        <w:pStyle w:val="Default"/>
        <w:rPr>
          <w:bCs/>
        </w:rPr>
      </w:pPr>
    </w:p>
    <w:p w14:paraId="567594C7" w14:textId="77777777" w:rsidR="00B7687E" w:rsidRDefault="00B7687E" w:rsidP="00B7687E">
      <w:pPr>
        <w:pStyle w:val="Default"/>
        <w:rPr>
          <w:bCs/>
        </w:rPr>
      </w:pPr>
    </w:p>
    <w:p w14:paraId="77D969C3" w14:textId="77777777" w:rsidR="00B7687E" w:rsidRDefault="00B7687E" w:rsidP="00B7687E">
      <w:pPr>
        <w:pStyle w:val="Default"/>
        <w:rPr>
          <w:bCs/>
        </w:rPr>
      </w:pPr>
    </w:p>
    <w:p w14:paraId="6ABB4504" w14:textId="77777777" w:rsidR="00B7687E" w:rsidRDefault="00B7687E" w:rsidP="00B7687E">
      <w:pPr>
        <w:pStyle w:val="Default"/>
        <w:rPr>
          <w:bCs/>
        </w:rPr>
      </w:pPr>
    </w:p>
    <w:p w14:paraId="2D5388F0" w14:textId="77777777" w:rsidR="00B7687E" w:rsidRDefault="00B7687E" w:rsidP="00B7687E">
      <w:pPr>
        <w:pStyle w:val="Default"/>
        <w:rPr>
          <w:bCs/>
        </w:rPr>
      </w:pPr>
    </w:p>
    <w:p w14:paraId="78B93AE6" w14:textId="77777777" w:rsidR="00B7687E" w:rsidRDefault="00B7687E" w:rsidP="00B7687E">
      <w:pPr>
        <w:pStyle w:val="Default"/>
        <w:rPr>
          <w:bCs/>
        </w:rPr>
      </w:pPr>
    </w:p>
    <w:p w14:paraId="75156FFB" w14:textId="77777777" w:rsidR="00B7687E" w:rsidRDefault="00B7687E" w:rsidP="00B7687E">
      <w:pPr>
        <w:pStyle w:val="Default"/>
        <w:rPr>
          <w:bCs/>
        </w:rPr>
      </w:pPr>
    </w:p>
    <w:p w14:paraId="5275D5B6" w14:textId="77777777" w:rsidR="00B7687E" w:rsidRPr="005F735F" w:rsidRDefault="00B7687E" w:rsidP="00B7687E">
      <w:pPr>
        <w:pStyle w:val="Default"/>
        <w:rPr>
          <w:b/>
          <w:bCs/>
        </w:rPr>
      </w:pPr>
    </w:p>
    <w:p w14:paraId="0D9485C1" w14:textId="77777777" w:rsidR="00202791" w:rsidRDefault="00202791" w:rsidP="005F12A3">
      <w:pPr>
        <w:pStyle w:val="Default"/>
        <w:jc w:val="center"/>
        <w:rPr>
          <w:sz w:val="28"/>
          <w:szCs w:val="28"/>
        </w:rPr>
      </w:pPr>
    </w:p>
    <w:p w14:paraId="15DC0067" w14:textId="77777777" w:rsidR="005F12A3" w:rsidRPr="005C41BD" w:rsidRDefault="005F12A3" w:rsidP="005F12A3">
      <w:pPr>
        <w:pStyle w:val="Default"/>
        <w:jc w:val="center"/>
        <w:rPr>
          <w:sz w:val="28"/>
          <w:szCs w:val="28"/>
        </w:rPr>
      </w:pPr>
      <w:r w:rsidRPr="005C41BD">
        <w:rPr>
          <w:sz w:val="28"/>
          <w:szCs w:val="28"/>
        </w:rPr>
        <w:t xml:space="preserve">Specific </w:t>
      </w:r>
      <w:r w:rsidR="003076E3">
        <w:rPr>
          <w:sz w:val="28"/>
          <w:szCs w:val="28"/>
        </w:rPr>
        <w:t>Articles</w:t>
      </w:r>
      <w:r w:rsidR="003076E3" w:rsidRPr="005C41BD">
        <w:rPr>
          <w:sz w:val="28"/>
          <w:szCs w:val="28"/>
        </w:rPr>
        <w:t xml:space="preserve"> </w:t>
      </w:r>
      <w:r w:rsidRPr="005C41BD">
        <w:rPr>
          <w:sz w:val="28"/>
          <w:szCs w:val="28"/>
        </w:rPr>
        <w:t xml:space="preserve">– </w:t>
      </w:r>
      <w:r w:rsidR="003076E3">
        <w:rPr>
          <w:sz w:val="28"/>
          <w:szCs w:val="28"/>
        </w:rPr>
        <w:t>6 &amp; 9</w:t>
      </w:r>
    </w:p>
    <w:p w14:paraId="3408273E" w14:textId="77777777" w:rsidR="00347D0C" w:rsidRDefault="00347D0C" w:rsidP="00347D0C">
      <w:pPr>
        <w:ind w:left="360"/>
        <w:rPr>
          <w:b/>
          <w:bCs/>
          <w:sz w:val="22"/>
          <w:szCs w:val="22"/>
        </w:rPr>
      </w:pPr>
    </w:p>
    <w:p w14:paraId="37D6355D" w14:textId="77777777" w:rsidR="004250F1" w:rsidRPr="004250F1" w:rsidRDefault="003076E3" w:rsidP="004250F1">
      <w:pPr>
        <w:shd w:val="clear" w:color="auto" w:fill="FFFFFF"/>
        <w:spacing w:line="288" w:lineRule="atLeast"/>
        <w:outlineLvl w:val="2"/>
        <w:rPr>
          <w:rStyle w:val="legtitleblocktitle2"/>
          <w:rFonts w:ascii="Arial" w:hAnsi="Arial" w:cs="Arial"/>
          <w:color w:val="000000"/>
          <w:sz w:val="28"/>
          <w:szCs w:val="28"/>
          <w:lang w:val="en"/>
        </w:rPr>
      </w:pPr>
      <w:bookmarkStart w:id="16" w:name="_Toc110512988"/>
      <w:r>
        <w:rPr>
          <w:rStyle w:val="legscheduleno2"/>
          <w:rFonts w:ascii="Arial" w:hAnsi="Arial" w:cs="Arial"/>
          <w:color w:val="000000"/>
          <w:sz w:val="28"/>
          <w:szCs w:val="28"/>
          <w:lang w:val="en"/>
        </w:rPr>
        <w:t>Article 6</w:t>
      </w:r>
      <w:r w:rsidR="00202791">
        <w:rPr>
          <w:rStyle w:val="legtitleblocktitle2"/>
          <w:rFonts w:ascii="Arial" w:hAnsi="Arial" w:cs="Arial"/>
          <w:color w:val="000000"/>
          <w:sz w:val="28"/>
          <w:szCs w:val="28"/>
          <w:lang w:val="en"/>
        </w:rPr>
        <w:t xml:space="preserve"> condition</w:t>
      </w:r>
      <w:r w:rsidR="004250F1" w:rsidRPr="004250F1">
        <w:rPr>
          <w:rStyle w:val="legtitleblocktitle2"/>
          <w:rFonts w:ascii="Arial" w:hAnsi="Arial" w:cs="Arial"/>
          <w:color w:val="000000"/>
          <w:sz w:val="28"/>
          <w:szCs w:val="28"/>
          <w:lang w:val="en"/>
        </w:rPr>
        <w:t>s relevant for purposes of</w:t>
      </w:r>
      <w:r w:rsidR="00202791">
        <w:rPr>
          <w:rStyle w:val="legtitleblocktitle2"/>
          <w:rFonts w:ascii="Arial" w:hAnsi="Arial" w:cs="Arial"/>
          <w:color w:val="000000"/>
          <w:sz w:val="28"/>
          <w:szCs w:val="28"/>
          <w:lang w:val="en"/>
        </w:rPr>
        <w:t xml:space="preserve"> </w:t>
      </w:r>
      <w:r w:rsidR="004250F1" w:rsidRPr="004250F1">
        <w:rPr>
          <w:rStyle w:val="legtitleblocktitle2"/>
          <w:rFonts w:ascii="Arial" w:hAnsi="Arial" w:cs="Arial"/>
          <w:color w:val="000000"/>
          <w:sz w:val="28"/>
          <w:szCs w:val="28"/>
          <w:lang w:val="en"/>
        </w:rPr>
        <w:t>processing of any personal data</w:t>
      </w:r>
      <w:bookmarkEnd w:id="16"/>
    </w:p>
    <w:p w14:paraId="2FCA0156" w14:textId="77777777" w:rsidR="004250F1" w:rsidRPr="004250F1" w:rsidRDefault="004250F1" w:rsidP="004250F1">
      <w:pPr>
        <w:shd w:val="clear" w:color="auto" w:fill="FFFFFF"/>
        <w:spacing w:line="288" w:lineRule="atLeast"/>
        <w:outlineLvl w:val="2"/>
        <w:rPr>
          <w:rFonts w:ascii="Arial" w:hAnsi="Arial" w:cs="Arial"/>
          <w:color w:val="000000"/>
          <w:lang w:val="en"/>
        </w:rPr>
      </w:pPr>
    </w:p>
    <w:p w14:paraId="73A1FDD5" w14:textId="77777777" w:rsidR="003076E3" w:rsidRDefault="003076E3" w:rsidP="003076E3">
      <w:pPr>
        <w:pStyle w:val="legclearfix2"/>
        <w:rPr>
          <w:rStyle w:val="legds2"/>
          <w:rFonts w:ascii="Arial" w:hAnsi="Arial" w:cs="Arial"/>
          <w:sz w:val="24"/>
          <w:szCs w:val="24"/>
          <w:lang w:val="en"/>
        </w:rPr>
      </w:pPr>
      <w:r w:rsidRPr="003076E3">
        <w:rPr>
          <w:rStyle w:val="legds2"/>
          <w:rFonts w:ascii="Arial" w:hAnsi="Arial" w:cs="Arial"/>
          <w:sz w:val="24"/>
          <w:szCs w:val="24"/>
          <w:lang w:val="en"/>
        </w:rPr>
        <w:t>1</w:t>
      </w:r>
      <w:r>
        <w:rPr>
          <w:rStyle w:val="legds2"/>
          <w:rFonts w:ascii="Arial" w:hAnsi="Arial" w:cs="Arial"/>
          <w:sz w:val="24"/>
          <w:szCs w:val="24"/>
          <w:lang w:val="en"/>
        </w:rPr>
        <w:t>)</w:t>
      </w:r>
      <w:r w:rsidR="00202791">
        <w:rPr>
          <w:rStyle w:val="legds2"/>
          <w:rFonts w:ascii="Arial" w:hAnsi="Arial" w:cs="Arial"/>
          <w:sz w:val="24"/>
          <w:szCs w:val="24"/>
          <w:lang w:val="en"/>
        </w:rPr>
        <w:t xml:space="preserve"> </w:t>
      </w:r>
      <w:r w:rsidRPr="003076E3">
        <w:rPr>
          <w:rStyle w:val="legds2"/>
          <w:rFonts w:ascii="Arial" w:hAnsi="Arial" w:cs="Arial"/>
          <w:sz w:val="24"/>
          <w:szCs w:val="24"/>
          <w:lang w:val="en"/>
        </w:rPr>
        <w:t xml:space="preserve">Processing shall be lawful only if and to the extent that at least one of the following applies: </w:t>
      </w:r>
    </w:p>
    <w:p w14:paraId="2893BA0F" w14:textId="77777777" w:rsidR="003076E3" w:rsidRPr="003076E3" w:rsidRDefault="003076E3" w:rsidP="003076E3">
      <w:pPr>
        <w:pStyle w:val="legclearfix2"/>
        <w:rPr>
          <w:rStyle w:val="legds2"/>
          <w:rFonts w:ascii="Arial" w:hAnsi="Arial" w:cs="Arial"/>
          <w:sz w:val="24"/>
          <w:szCs w:val="24"/>
          <w:lang w:val="en"/>
        </w:rPr>
      </w:pPr>
      <w:r w:rsidRPr="003076E3">
        <w:rPr>
          <w:rStyle w:val="legds2"/>
          <w:rFonts w:ascii="Arial" w:hAnsi="Arial" w:cs="Arial"/>
          <w:sz w:val="24"/>
          <w:szCs w:val="24"/>
          <w:lang w:val="en"/>
        </w:rPr>
        <w:t>a) the data subject has given consent to the processing of his or her personal data for one or more specific purposes;</w:t>
      </w:r>
    </w:p>
    <w:p w14:paraId="465597A8" w14:textId="77777777" w:rsidR="003076E3" w:rsidRPr="003076E3" w:rsidRDefault="003076E3" w:rsidP="003076E3">
      <w:pPr>
        <w:pStyle w:val="legclearfix2"/>
        <w:rPr>
          <w:rStyle w:val="legds2"/>
          <w:rFonts w:ascii="Arial" w:hAnsi="Arial" w:cs="Arial"/>
          <w:sz w:val="24"/>
          <w:szCs w:val="24"/>
          <w:lang w:val="en"/>
        </w:rPr>
      </w:pPr>
      <w:r w:rsidRPr="003076E3">
        <w:rPr>
          <w:rStyle w:val="legds2"/>
          <w:rFonts w:ascii="Arial" w:hAnsi="Arial" w:cs="Arial"/>
          <w:sz w:val="24"/>
          <w:szCs w:val="24"/>
          <w:lang w:val="en"/>
        </w:rPr>
        <w:t>b) processing is necessary for the performance of a contract to which the data subject is party or in order to take steps at the request of the data subject prior to entering into a contract;</w:t>
      </w:r>
    </w:p>
    <w:p w14:paraId="5CA7E970" w14:textId="77777777" w:rsidR="003076E3" w:rsidRPr="003076E3" w:rsidRDefault="003076E3" w:rsidP="003076E3">
      <w:pPr>
        <w:pStyle w:val="legclearfix2"/>
        <w:rPr>
          <w:rStyle w:val="legds2"/>
          <w:rFonts w:ascii="Arial" w:hAnsi="Arial" w:cs="Arial"/>
          <w:sz w:val="24"/>
          <w:szCs w:val="24"/>
          <w:lang w:val="en"/>
        </w:rPr>
      </w:pPr>
      <w:r w:rsidRPr="003076E3">
        <w:rPr>
          <w:rStyle w:val="legds2"/>
          <w:rFonts w:ascii="Arial" w:hAnsi="Arial" w:cs="Arial"/>
          <w:sz w:val="24"/>
          <w:szCs w:val="24"/>
          <w:lang w:val="en"/>
        </w:rPr>
        <w:t>c) processing is necessary for compliance with a legal obligation to which the controller is subject;</w:t>
      </w:r>
    </w:p>
    <w:p w14:paraId="30B34C9F" w14:textId="77777777" w:rsidR="003076E3" w:rsidRPr="003076E3" w:rsidRDefault="003076E3" w:rsidP="003076E3">
      <w:pPr>
        <w:pStyle w:val="legclearfix2"/>
        <w:rPr>
          <w:rStyle w:val="legds2"/>
          <w:rFonts w:ascii="Arial" w:hAnsi="Arial" w:cs="Arial"/>
          <w:sz w:val="24"/>
          <w:szCs w:val="24"/>
          <w:lang w:val="en"/>
        </w:rPr>
      </w:pPr>
      <w:r w:rsidRPr="003076E3">
        <w:rPr>
          <w:rStyle w:val="legds2"/>
          <w:rFonts w:ascii="Arial" w:hAnsi="Arial" w:cs="Arial"/>
          <w:sz w:val="24"/>
          <w:szCs w:val="24"/>
          <w:lang w:val="en"/>
        </w:rPr>
        <w:t>d) processing is necessary in order to protect the vital interests of the data subject or of another natural person;</w:t>
      </w:r>
    </w:p>
    <w:p w14:paraId="698F4EEB" w14:textId="77777777" w:rsidR="003076E3" w:rsidRPr="003076E3" w:rsidRDefault="003076E3" w:rsidP="003076E3">
      <w:pPr>
        <w:pStyle w:val="legclearfix2"/>
        <w:rPr>
          <w:rStyle w:val="legds2"/>
          <w:rFonts w:ascii="Arial" w:hAnsi="Arial" w:cs="Arial"/>
          <w:sz w:val="24"/>
          <w:szCs w:val="24"/>
          <w:lang w:val="en"/>
        </w:rPr>
      </w:pPr>
      <w:r w:rsidRPr="003076E3">
        <w:rPr>
          <w:rStyle w:val="legds2"/>
          <w:rFonts w:ascii="Arial" w:hAnsi="Arial" w:cs="Arial"/>
          <w:sz w:val="24"/>
          <w:szCs w:val="24"/>
          <w:lang w:val="en"/>
        </w:rPr>
        <w:t>e) processing is necessary for the performance of a task carried out in the public interest or in the exercise of official authority vested in the controller;</w:t>
      </w:r>
    </w:p>
    <w:p w14:paraId="39D38170" w14:textId="77777777" w:rsidR="003076E3" w:rsidRPr="003076E3" w:rsidRDefault="003076E3" w:rsidP="003076E3">
      <w:pPr>
        <w:pStyle w:val="legclearfix2"/>
        <w:rPr>
          <w:rStyle w:val="legds2"/>
          <w:rFonts w:ascii="Arial" w:hAnsi="Arial" w:cs="Arial"/>
          <w:sz w:val="24"/>
          <w:szCs w:val="24"/>
          <w:lang w:val="en"/>
        </w:rPr>
      </w:pPr>
      <w:r w:rsidRPr="003076E3">
        <w:rPr>
          <w:rStyle w:val="legds2"/>
          <w:rFonts w:ascii="Arial" w:hAnsi="Arial" w:cs="Arial"/>
          <w:sz w:val="24"/>
          <w:szCs w:val="24"/>
          <w:lang w:val="en"/>
        </w:rPr>
        <w:t>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w:t>
      </w:r>
      <w:r>
        <w:rPr>
          <w:rStyle w:val="legds2"/>
          <w:rFonts w:ascii="Arial" w:hAnsi="Arial" w:cs="Arial"/>
          <w:sz w:val="24"/>
          <w:szCs w:val="24"/>
          <w:lang w:val="en"/>
        </w:rPr>
        <w:t>re the data subject is a child.</w:t>
      </w:r>
    </w:p>
    <w:p w14:paraId="02196707" w14:textId="77777777" w:rsidR="003076E3" w:rsidRPr="003076E3" w:rsidRDefault="003076E3" w:rsidP="003076E3">
      <w:pPr>
        <w:pStyle w:val="legclearfix2"/>
        <w:rPr>
          <w:rStyle w:val="legds2"/>
          <w:rFonts w:ascii="Arial" w:hAnsi="Arial" w:cs="Arial"/>
          <w:sz w:val="24"/>
          <w:szCs w:val="24"/>
          <w:lang w:val="en"/>
        </w:rPr>
      </w:pPr>
      <w:r>
        <w:rPr>
          <w:rStyle w:val="legds2"/>
          <w:rFonts w:ascii="Arial" w:hAnsi="Arial" w:cs="Arial"/>
          <w:sz w:val="24"/>
          <w:szCs w:val="24"/>
          <w:lang w:val="en"/>
        </w:rPr>
        <w:t xml:space="preserve">Point </w:t>
      </w:r>
      <w:r w:rsidRPr="003076E3">
        <w:rPr>
          <w:rStyle w:val="legds2"/>
          <w:rFonts w:ascii="Arial" w:hAnsi="Arial" w:cs="Arial"/>
          <w:sz w:val="24"/>
          <w:szCs w:val="24"/>
          <w:lang w:val="en"/>
        </w:rPr>
        <w:t>(f) of the first subparagraph shall not apply to processing carried out by public authorities in the performance of their tasks.</w:t>
      </w:r>
    </w:p>
    <w:p w14:paraId="23923A02" w14:textId="77777777" w:rsidR="00AA7DA1" w:rsidRPr="000E3F48" w:rsidRDefault="00AA7DA1" w:rsidP="00AA7DA1">
      <w:pPr>
        <w:pStyle w:val="Default"/>
      </w:pPr>
    </w:p>
    <w:p w14:paraId="3BC816A0" w14:textId="77777777" w:rsidR="00732AE3" w:rsidRPr="00FF2327" w:rsidRDefault="003076E3" w:rsidP="00732AE3">
      <w:pPr>
        <w:shd w:val="clear" w:color="auto" w:fill="FFFFFF"/>
        <w:spacing w:line="288" w:lineRule="atLeast"/>
        <w:outlineLvl w:val="2"/>
        <w:rPr>
          <w:rStyle w:val="legscheduleno2"/>
          <w:rFonts w:ascii="Arial" w:hAnsi="Arial" w:cs="Arial"/>
          <w:color w:val="000000"/>
          <w:sz w:val="28"/>
          <w:szCs w:val="28"/>
          <w:lang w:val="en"/>
        </w:rPr>
      </w:pPr>
      <w:bookmarkStart w:id="17" w:name="_Toc110512989"/>
      <w:r>
        <w:rPr>
          <w:rStyle w:val="legscheduleno2"/>
          <w:rFonts w:ascii="Arial" w:hAnsi="Arial" w:cs="Arial"/>
          <w:color w:val="000000"/>
          <w:sz w:val="28"/>
          <w:szCs w:val="28"/>
          <w:lang w:val="en"/>
        </w:rPr>
        <w:t>Article 9</w:t>
      </w:r>
      <w:bookmarkEnd w:id="17"/>
    </w:p>
    <w:p w14:paraId="0618D5F0" w14:textId="77777777" w:rsidR="00732AE3" w:rsidRPr="00FF2327" w:rsidRDefault="00202791" w:rsidP="00732AE3">
      <w:pPr>
        <w:shd w:val="clear" w:color="auto" w:fill="FFFFFF"/>
        <w:spacing w:line="288" w:lineRule="atLeast"/>
        <w:outlineLvl w:val="2"/>
        <w:rPr>
          <w:rFonts w:ascii="Arial" w:hAnsi="Arial" w:cs="Arial"/>
          <w:color w:val="000000"/>
          <w:sz w:val="28"/>
          <w:szCs w:val="28"/>
          <w:lang w:val="en"/>
        </w:rPr>
      </w:pPr>
      <w:bookmarkStart w:id="18" w:name="_Toc110512990"/>
      <w:r>
        <w:rPr>
          <w:rStyle w:val="legtitleblocktitle2"/>
          <w:rFonts w:ascii="Arial" w:hAnsi="Arial" w:cs="Arial"/>
          <w:color w:val="000000"/>
          <w:sz w:val="28"/>
          <w:szCs w:val="28"/>
          <w:lang w:val="en"/>
        </w:rPr>
        <w:t>c</w:t>
      </w:r>
      <w:r w:rsidR="00732AE3" w:rsidRPr="00120AF1">
        <w:rPr>
          <w:rStyle w:val="legtitleblocktitle2"/>
          <w:rFonts w:ascii="Arial" w:hAnsi="Arial" w:cs="Arial"/>
          <w:color w:val="000000"/>
          <w:sz w:val="28"/>
          <w:szCs w:val="28"/>
          <w:lang w:val="en"/>
        </w:rPr>
        <w:t>on</w:t>
      </w:r>
      <w:r w:rsidR="00732AE3" w:rsidRPr="00FF2327">
        <w:rPr>
          <w:rStyle w:val="legtitleblocktitle2"/>
          <w:rFonts w:ascii="Arial" w:hAnsi="Arial" w:cs="Arial"/>
          <w:color w:val="000000"/>
          <w:sz w:val="28"/>
          <w:szCs w:val="28"/>
          <w:lang w:val="en"/>
        </w:rPr>
        <w:t xml:space="preserve">ditions relevant for purposes of processing of </w:t>
      </w:r>
      <w:r>
        <w:rPr>
          <w:rStyle w:val="legtitleblocktitle2"/>
          <w:rFonts w:ascii="Arial" w:hAnsi="Arial" w:cs="Arial"/>
          <w:color w:val="000000"/>
          <w:sz w:val="28"/>
          <w:szCs w:val="28"/>
          <w:lang w:val="en"/>
        </w:rPr>
        <w:t>special categories of data</w:t>
      </w:r>
      <w:bookmarkEnd w:id="18"/>
    </w:p>
    <w:p w14:paraId="01D41B8D" w14:textId="77777777" w:rsidR="00732AE3" w:rsidRPr="00FF2327" w:rsidRDefault="00732AE3" w:rsidP="00732AE3">
      <w:pPr>
        <w:pStyle w:val="legclearfix2"/>
        <w:spacing w:after="0"/>
        <w:rPr>
          <w:rStyle w:val="legds2"/>
          <w:rFonts w:ascii="Arial" w:hAnsi="Arial" w:cs="Arial"/>
          <w:sz w:val="24"/>
          <w:szCs w:val="24"/>
          <w:lang w:val="en"/>
        </w:rPr>
      </w:pPr>
    </w:p>
    <w:p w14:paraId="4131AF03" w14:textId="77777777" w:rsidR="003076E3" w:rsidRPr="003076E3" w:rsidRDefault="003076E3" w:rsidP="003076E3">
      <w:pPr>
        <w:pStyle w:val="legclearfix2"/>
        <w:ind w:left="720" w:hanging="720"/>
        <w:rPr>
          <w:rStyle w:val="legds2"/>
          <w:rFonts w:ascii="Arial" w:hAnsi="Arial" w:cs="Arial"/>
          <w:sz w:val="24"/>
          <w:szCs w:val="24"/>
          <w:lang w:val="en"/>
        </w:rPr>
      </w:pPr>
      <w:r w:rsidRPr="003076E3">
        <w:rPr>
          <w:rStyle w:val="legds2"/>
          <w:rFonts w:ascii="Arial" w:hAnsi="Arial" w:cs="Arial"/>
          <w:sz w:val="24"/>
          <w:szCs w:val="24"/>
          <w:lang w:val="en"/>
        </w:rPr>
        <w:t>(1)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2A13E82D" w14:textId="77777777" w:rsidR="003076E3" w:rsidRDefault="003076E3" w:rsidP="003076E3">
      <w:pPr>
        <w:pStyle w:val="legclearfix2"/>
        <w:ind w:left="720" w:hanging="720"/>
        <w:rPr>
          <w:rStyle w:val="legds2"/>
          <w:rFonts w:ascii="Arial" w:hAnsi="Arial" w:cs="Arial"/>
          <w:sz w:val="24"/>
          <w:szCs w:val="24"/>
          <w:lang w:val="en"/>
        </w:rPr>
      </w:pPr>
      <w:r w:rsidRPr="003076E3">
        <w:rPr>
          <w:rStyle w:val="legds2"/>
          <w:rFonts w:ascii="Arial" w:hAnsi="Arial" w:cs="Arial"/>
          <w:sz w:val="24"/>
          <w:szCs w:val="24"/>
          <w:lang w:val="en"/>
        </w:rPr>
        <w:t>(2) Paragraph 1 shall not apply if one of the following applies:</w:t>
      </w:r>
    </w:p>
    <w:p w14:paraId="58BEC7E9" w14:textId="77777777" w:rsidR="003076E3" w:rsidRPr="003076E3" w:rsidRDefault="003076E3" w:rsidP="003076E3">
      <w:pPr>
        <w:pStyle w:val="legclearfix2"/>
        <w:ind w:left="720" w:hanging="720"/>
        <w:rPr>
          <w:rStyle w:val="legds2"/>
          <w:rFonts w:ascii="Arial" w:hAnsi="Arial" w:cs="Arial"/>
          <w:sz w:val="24"/>
          <w:szCs w:val="24"/>
          <w:lang w:val="en"/>
        </w:rPr>
      </w:pPr>
      <w:r w:rsidRPr="003076E3">
        <w:rPr>
          <w:rStyle w:val="legds2"/>
          <w:rFonts w:ascii="Arial" w:hAnsi="Arial" w:cs="Arial"/>
          <w:sz w:val="24"/>
          <w:szCs w:val="24"/>
          <w:lang w:val="en"/>
        </w:rPr>
        <w:t xml:space="preserve"> a) the data subject has given explicit consent to the processing of those personal data for one or more specified purposes, except where Union or Member State law provide that the prohibition referred to in paragraph 1 may not be lifted by the data subject;</w:t>
      </w:r>
    </w:p>
    <w:p w14:paraId="2A080D03" w14:textId="77777777" w:rsidR="003076E3" w:rsidRPr="003076E3" w:rsidRDefault="003076E3" w:rsidP="003076E3">
      <w:pPr>
        <w:pStyle w:val="legclearfix2"/>
        <w:ind w:left="720" w:hanging="720"/>
        <w:rPr>
          <w:rStyle w:val="legds2"/>
          <w:rFonts w:ascii="Arial" w:hAnsi="Arial" w:cs="Arial"/>
          <w:sz w:val="24"/>
          <w:szCs w:val="24"/>
          <w:lang w:val="en"/>
        </w:rPr>
      </w:pPr>
      <w:r w:rsidRPr="003076E3">
        <w:rPr>
          <w:rStyle w:val="legds2"/>
          <w:rFonts w:ascii="Arial" w:hAnsi="Arial" w:cs="Arial"/>
          <w:sz w:val="24"/>
          <w:szCs w:val="24"/>
          <w:lang w:val="en"/>
        </w:rPr>
        <w:t>b)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p>
    <w:p w14:paraId="11E7FDFD" w14:textId="77777777" w:rsidR="003076E3" w:rsidRPr="003076E3" w:rsidRDefault="003076E3" w:rsidP="003076E3">
      <w:pPr>
        <w:pStyle w:val="legclearfix2"/>
        <w:ind w:left="720" w:hanging="720"/>
        <w:rPr>
          <w:rStyle w:val="legds2"/>
          <w:rFonts w:ascii="Arial" w:hAnsi="Arial" w:cs="Arial"/>
          <w:sz w:val="24"/>
          <w:szCs w:val="24"/>
          <w:lang w:val="en"/>
        </w:rPr>
      </w:pPr>
      <w:r w:rsidRPr="003076E3">
        <w:rPr>
          <w:rStyle w:val="legds2"/>
          <w:rFonts w:ascii="Arial" w:hAnsi="Arial" w:cs="Arial"/>
          <w:sz w:val="24"/>
          <w:szCs w:val="24"/>
          <w:lang w:val="en"/>
        </w:rPr>
        <w:t>c) processing is necessary to protect the vital interests of the data subject or of another natural person where the data subject is physically or legally incapable of giving consent;</w:t>
      </w:r>
    </w:p>
    <w:p w14:paraId="0C079AD8" w14:textId="77777777" w:rsidR="003076E3" w:rsidRPr="003076E3" w:rsidRDefault="003076E3" w:rsidP="003076E3">
      <w:pPr>
        <w:pStyle w:val="legclearfix2"/>
        <w:ind w:left="720" w:hanging="720"/>
        <w:rPr>
          <w:rStyle w:val="legds2"/>
          <w:rFonts w:ascii="Arial" w:hAnsi="Arial" w:cs="Arial"/>
          <w:sz w:val="24"/>
          <w:szCs w:val="24"/>
          <w:lang w:val="en"/>
        </w:rPr>
      </w:pPr>
      <w:r w:rsidRPr="003076E3">
        <w:rPr>
          <w:rStyle w:val="legds2"/>
          <w:rFonts w:ascii="Arial" w:hAnsi="Arial" w:cs="Arial"/>
          <w:sz w:val="24"/>
          <w:szCs w:val="24"/>
          <w:lang w:val="en"/>
        </w:rPr>
        <w:t>d) 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p w14:paraId="1ACC1255" w14:textId="77777777" w:rsidR="003076E3" w:rsidRPr="003076E3" w:rsidRDefault="003076E3" w:rsidP="003076E3">
      <w:pPr>
        <w:pStyle w:val="legclearfix2"/>
        <w:ind w:left="720" w:hanging="720"/>
        <w:rPr>
          <w:rStyle w:val="legds2"/>
          <w:rFonts w:ascii="Arial" w:hAnsi="Arial" w:cs="Arial"/>
          <w:sz w:val="24"/>
          <w:szCs w:val="24"/>
          <w:lang w:val="en"/>
        </w:rPr>
      </w:pPr>
      <w:r w:rsidRPr="003076E3">
        <w:rPr>
          <w:rStyle w:val="legds2"/>
          <w:rFonts w:ascii="Arial" w:hAnsi="Arial" w:cs="Arial"/>
          <w:sz w:val="24"/>
          <w:szCs w:val="24"/>
          <w:lang w:val="en"/>
        </w:rPr>
        <w:t>e) processing relates to personal data which are manifestly made public by the data subject;</w:t>
      </w:r>
    </w:p>
    <w:p w14:paraId="21E813C2" w14:textId="77777777" w:rsidR="003076E3" w:rsidRPr="003076E3" w:rsidRDefault="003076E3" w:rsidP="003076E3">
      <w:pPr>
        <w:pStyle w:val="legclearfix2"/>
        <w:ind w:left="720" w:hanging="720"/>
        <w:rPr>
          <w:rStyle w:val="legds2"/>
          <w:rFonts w:ascii="Arial" w:hAnsi="Arial" w:cs="Arial"/>
          <w:sz w:val="24"/>
          <w:szCs w:val="24"/>
          <w:lang w:val="en"/>
        </w:rPr>
      </w:pPr>
      <w:r w:rsidRPr="003076E3">
        <w:rPr>
          <w:rStyle w:val="legds2"/>
          <w:rFonts w:ascii="Arial" w:hAnsi="Arial" w:cs="Arial"/>
          <w:sz w:val="24"/>
          <w:szCs w:val="24"/>
          <w:lang w:val="en"/>
        </w:rPr>
        <w:t>f) processing is necessary for the establishment, exercise or defence of legal claims or whenever courts are acting in their judicial capacity;</w:t>
      </w:r>
    </w:p>
    <w:p w14:paraId="5F4ABAE3" w14:textId="77777777" w:rsidR="003076E3" w:rsidRPr="003076E3" w:rsidRDefault="003076E3" w:rsidP="003076E3">
      <w:pPr>
        <w:pStyle w:val="legclearfix2"/>
        <w:ind w:left="720" w:hanging="720"/>
        <w:rPr>
          <w:rStyle w:val="legds2"/>
          <w:rFonts w:ascii="Arial" w:hAnsi="Arial" w:cs="Arial"/>
          <w:sz w:val="24"/>
          <w:szCs w:val="24"/>
          <w:lang w:val="en"/>
        </w:rPr>
      </w:pPr>
      <w:r w:rsidRPr="003076E3">
        <w:rPr>
          <w:rStyle w:val="legds2"/>
          <w:rFonts w:ascii="Arial" w:hAnsi="Arial" w:cs="Arial"/>
          <w:sz w:val="24"/>
          <w:szCs w:val="24"/>
          <w:lang w:val="en"/>
        </w:rPr>
        <w:t>g)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50F08642" w14:textId="77777777" w:rsidR="003076E3" w:rsidRPr="003076E3" w:rsidRDefault="003076E3" w:rsidP="003076E3">
      <w:pPr>
        <w:pStyle w:val="legclearfix2"/>
        <w:ind w:left="720" w:hanging="720"/>
        <w:rPr>
          <w:rStyle w:val="legds2"/>
          <w:rFonts w:ascii="Arial" w:hAnsi="Arial" w:cs="Arial"/>
          <w:sz w:val="24"/>
          <w:szCs w:val="24"/>
          <w:lang w:val="en"/>
        </w:rPr>
      </w:pPr>
      <w:r w:rsidRPr="003076E3">
        <w:rPr>
          <w:rStyle w:val="legds2"/>
          <w:rFonts w:ascii="Arial" w:hAnsi="Arial" w:cs="Arial"/>
          <w:sz w:val="24"/>
          <w:szCs w:val="24"/>
          <w:lang w:val="en"/>
        </w:rPr>
        <w:t>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p w14:paraId="365B6C1E" w14:textId="77777777" w:rsidR="003076E3" w:rsidRPr="003076E3" w:rsidRDefault="003076E3" w:rsidP="003076E3">
      <w:pPr>
        <w:pStyle w:val="legclearfix2"/>
        <w:ind w:left="720" w:hanging="720"/>
        <w:rPr>
          <w:rStyle w:val="legds2"/>
          <w:rFonts w:ascii="Arial" w:hAnsi="Arial" w:cs="Arial"/>
          <w:sz w:val="24"/>
          <w:szCs w:val="24"/>
          <w:lang w:val="en"/>
        </w:rPr>
      </w:pPr>
      <w:r w:rsidRPr="003076E3">
        <w:rPr>
          <w:rStyle w:val="legds2"/>
          <w:rFonts w:ascii="Arial" w:hAnsi="Arial" w:cs="Arial"/>
          <w:sz w:val="24"/>
          <w:szCs w:val="24"/>
          <w:lang w:val="en"/>
        </w:rPr>
        <w:t>i) 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6C4F8214" w14:textId="77777777" w:rsidR="003076E3" w:rsidRPr="003076E3" w:rsidRDefault="003076E3" w:rsidP="003076E3">
      <w:pPr>
        <w:pStyle w:val="legclearfix2"/>
        <w:ind w:left="720" w:hanging="720"/>
        <w:rPr>
          <w:rStyle w:val="legds2"/>
          <w:rFonts w:ascii="Arial" w:hAnsi="Arial" w:cs="Arial"/>
          <w:sz w:val="24"/>
          <w:szCs w:val="24"/>
          <w:lang w:val="en"/>
        </w:rPr>
      </w:pPr>
      <w:r w:rsidRPr="003076E3">
        <w:rPr>
          <w:rStyle w:val="legds2"/>
          <w:rFonts w:ascii="Arial" w:hAnsi="Arial" w:cs="Arial"/>
          <w:sz w:val="24"/>
          <w:szCs w:val="24"/>
          <w:lang w:val="en"/>
        </w:rPr>
        <w:t>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413E2889" w14:textId="77777777" w:rsidR="00347D0C" w:rsidRPr="00FF2327" w:rsidRDefault="00347D0C" w:rsidP="00347D0C">
      <w:pPr>
        <w:ind w:left="360"/>
        <w:rPr>
          <w:rFonts w:ascii="Arial" w:hAnsi="Arial" w:cs="Arial"/>
          <w:b/>
          <w:bCs/>
        </w:rPr>
      </w:pPr>
    </w:p>
    <w:p w14:paraId="08A5DF92" w14:textId="77777777" w:rsidR="00347D0C" w:rsidRPr="00FF2327" w:rsidRDefault="00347D0C" w:rsidP="00347D0C">
      <w:pPr>
        <w:ind w:left="360"/>
        <w:rPr>
          <w:rFonts w:ascii="Arial" w:hAnsi="Arial" w:cs="Arial"/>
          <w:b/>
          <w:bCs/>
        </w:rPr>
      </w:pPr>
    </w:p>
    <w:p w14:paraId="5E7EA8AC" w14:textId="77777777" w:rsidR="00347D0C" w:rsidRPr="00FF2327" w:rsidRDefault="00CD3079" w:rsidP="00347D0C">
      <w:pPr>
        <w:ind w:left="360"/>
        <w:rPr>
          <w:rFonts w:ascii="Arial" w:hAnsi="Arial" w:cs="Arial"/>
          <w:b/>
          <w:bCs/>
        </w:rPr>
      </w:pPr>
      <w:r>
        <w:rPr>
          <w:rFonts w:ascii="Arial" w:hAnsi="Arial" w:cs="Arial"/>
          <w:b/>
          <w:bCs/>
        </w:rPr>
        <w:br w:type="page"/>
      </w:r>
    </w:p>
    <w:p w14:paraId="3C19B703" w14:textId="77777777" w:rsidR="00347D0C" w:rsidRPr="00CD3079" w:rsidRDefault="00347D0C" w:rsidP="00347D0C">
      <w:pPr>
        <w:pStyle w:val="Default"/>
        <w:jc w:val="right"/>
        <w:rPr>
          <w:color w:val="FF0000"/>
        </w:rPr>
      </w:pPr>
      <w:r w:rsidRPr="00CD3079">
        <w:rPr>
          <w:b/>
          <w:bCs/>
          <w:color w:val="FF0000"/>
        </w:rPr>
        <w:t xml:space="preserve">Appendix </w:t>
      </w:r>
      <w:r w:rsidR="005851B0" w:rsidRPr="00CD3079">
        <w:rPr>
          <w:b/>
          <w:bCs/>
          <w:color w:val="FF0000"/>
        </w:rPr>
        <w:t>B</w:t>
      </w:r>
      <w:r w:rsidRPr="00CD3079">
        <w:rPr>
          <w:b/>
          <w:bCs/>
          <w:color w:val="FF0000"/>
        </w:rPr>
        <w:t xml:space="preserve"> </w:t>
      </w:r>
    </w:p>
    <w:p w14:paraId="418EB07A" w14:textId="77777777" w:rsidR="00347D0C" w:rsidRPr="005F735F" w:rsidRDefault="00347D0C" w:rsidP="00347D0C">
      <w:pPr>
        <w:pStyle w:val="Default"/>
        <w:rPr>
          <w:b/>
          <w:bCs/>
        </w:rPr>
      </w:pPr>
      <w:r w:rsidRPr="005F735F">
        <w:rPr>
          <w:b/>
          <w:bCs/>
        </w:rPr>
        <w:t xml:space="preserve">Caldicott Principles </w:t>
      </w:r>
    </w:p>
    <w:p w14:paraId="1A150F9D" w14:textId="77777777" w:rsidR="00347D0C" w:rsidRPr="005F735F" w:rsidRDefault="00347D0C" w:rsidP="00347D0C">
      <w:pPr>
        <w:pStyle w:val="Default"/>
      </w:pPr>
    </w:p>
    <w:p w14:paraId="3504C4F7" w14:textId="77777777" w:rsidR="00347D0C" w:rsidRPr="005F735F" w:rsidRDefault="00347D0C" w:rsidP="00347D0C">
      <w:pPr>
        <w:pStyle w:val="Default"/>
      </w:pPr>
      <w:r w:rsidRPr="005F735F">
        <w:t xml:space="preserve">The Caldicott Report set out a number of general principles that health and social care organisations should use when reviewing its use of client information and these are set out below: </w:t>
      </w:r>
    </w:p>
    <w:p w14:paraId="130503C9" w14:textId="77777777" w:rsidR="00347D0C" w:rsidRPr="005F735F" w:rsidRDefault="00347D0C" w:rsidP="00347D0C">
      <w:pPr>
        <w:pStyle w:val="Default"/>
      </w:pPr>
    </w:p>
    <w:p w14:paraId="426EF782" w14:textId="77777777" w:rsidR="00347D0C" w:rsidRPr="005F735F" w:rsidRDefault="00347D0C" w:rsidP="00347D0C">
      <w:pPr>
        <w:pStyle w:val="Default"/>
      </w:pPr>
      <w:r w:rsidRPr="005F735F">
        <w:rPr>
          <w:b/>
          <w:bCs/>
        </w:rPr>
        <w:t>Principle 1</w:t>
      </w:r>
      <w:r w:rsidRPr="005F735F">
        <w:t xml:space="preserve">: Justify the purpose(s) </w:t>
      </w:r>
    </w:p>
    <w:p w14:paraId="361A06A0" w14:textId="77777777" w:rsidR="00347D0C" w:rsidRPr="005F735F" w:rsidRDefault="00347D0C" w:rsidP="00347D0C">
      <w:pPr>
        <w:pStyle w:val="Default"/>
      </w:pPr>
      <w:r w:rsidRPr="005F735F">
        <w:t xml:space="preserve">Every proposed use or transfer of personally identifiable information within or from an organisation should be clearly defined and scrutinised, with continuing uses regularly reviewed by the appropriate guardian. </w:t>
      </w:r>
    </w:p>
    <w:p w14:paraId="1F7CFE25" w14:textId="77777777" w:rsidR="00347D0C" w:rsidRPr="005F735F" w:rsidRDefault="00347D0C" w:rsidP="00347D0C">
      <w:pPr>
        <w:pStyle w:val="Default"/>
      </w:pPr>
    </w:p>
    <w:p w14:paraId="192E9900" w14:textId="77777777" w:rsidR="00347D0C" w:rsidRPr="005F735F" w:rsidRDefault="00347D0C" w:rsidP="00347D0C">
      <w:pPr>
        <w:pStyle w:val="Default"/>
      </w:pPr>
      <w:r w:rsidRPr="005F735F">
        <w:rPr>
          <w:b/>
          <w:bCs/>
        </w:rPr>
        <w:t>Principle 2</w:t>
      </w:r>
      <w:r w:rsidRPr="005F735F">
        <w:t xml:space="preserve">: Do not use personally identifiable information unless it is absolutely necessary. Personally identifiable information items should not be used unless there is no alternative. </w:t>
      </w:r>
    </w:p>
    <w:p w14:paraId="2BB05A63" w14:textId="77777777" w:rsidR="00347D0C" w:rsidRPr="005F735F" w:rsidRDefault="00347D0C" w:rsidP="00347D0C">
      <w:pPr>
        <w:pStyle w:val="Default"/>
      </w:pPr>
    </w:p>
    <w:p w14:paraId="27884316" w14:textId="77777777" w:rsidR="00347D0C" w:rsidRPr="005F735F" w:rsidRDefault="00347D0C" w:rsidP="00347D0C">
      <w:pPr>
        <w:pStyle w:val="Default"/>
      </w:pPr>
      <w:r w:rsidRPr="005F735F">
        <w:rPr>
          <w:b/>
          <w:bCs/>
        </w:rPr>
        <w:t>Principle 3</w:t>
      </w:r>
      <w:r w:rsidRPr="005F735F">
        <w:t xml:space="preserve">: Use the minimum personally identifiable information. </w:t>
      </w:r>
    </w:p>
    <w:p w14:paraId="31826288" w14:textId="77777777" w:rsidR="00347D0C" w:rsidRPr="005F735F" w:rsidRDefault="00347D0C" w:rsidP="00347D0C">
      <w:pPr>
        <w:pStyle w:val="Default"/>
      </w:pPr>
      <w:r w:rsidRPr="005F735F">
        <w:t xml:space="preserve">Where the use of personally identifiable information is considered to be essential, each individual item of information should be justified with the aim of reducing identifiably. </w:t>
      </w:r>
    </w:p>
    <w:p w14:paraId="720AD671" w14:textId="77777777" w:rsidR="00347D0C" w:rsidRPr="005F735F" w:rsidRDefault="00347D0C" w:rsidP="00347D0C">
      <w:pPr>
        <w:pStyle w:val="Default"/>
      </w:pPr>
    </w:p>
    <w:p w14:paraId="24D1A17E" w14:textId="77777777" w:rsidR="00347D0C" w:rsidRPr="005F735F" w:rsidRDefault="00347D0C" w:rsidP="00347D0C">
      <w:pPr>
        <w:pStyle w:val="Default"/>
      </w:pPr>
      <w:r w:rsidRPr="005F735F">
        <w:rPr>
          <w:b/>
          <w:bCs/>
        </w:rPr>
        <w:t>Principle 4</w:t>
      </w:r>
      <w:r w:rsidRPr="005F735F">
        <w:t xml:space="preserve">: Access to personally identifiable information should be on a strict need to know basis. </w:t>
      </w:r>
    </w:p>
    <w:p w14:paraId="192D1CBE" w14:textId="77777777" w:rsidR="00347D0C" w:rsidRPr="005F735F" w:rsidRDefault="00347D0C" w:rsidP="00347D0C">
      <w:pPr>
        <w:pStyle w:val="Default"/>
      </w:pPr>
      <w:r w:rsidRPr="005F735F">
        <w:t>Only those individuals who need access to personally identifiable information should have access to it.</w:t>
      </w:r>
    </w:p>
    <w:p w14:paraId="72B460D0" w14:textId="77777777" w:rsidR="00347D0C" w:rsidRPr="005F735F" w:rsidRDefault="00347D0C" w:rsidP="00347D0C">
      <w:pPr>
        <w:pStyle w:val="Default"/>
      </w:pPr>
      <w:r w:rsidRPr="005F735F">
        <w:t xml:space="preserve"> </w:t>
      </w:r>
    </w:p>
    <w:p w14:paraId="0CF309D2" w14:textId="77777777" w:rsidR="00347D0C" w:rsidRPr="005F735F" w:rsidRDefault="00347D0C" w:rsidP="00347D0C">
      <w:pPr>
        <w:pStyle w:val="Default"/>
      </w:pPr>
      <w:r w:rsidRPr="005F735F">
        <w:rPr>
          <w:b/>
          <w:bCs/>
        </w:rPr>
        <w:t>Principle 5</w:t>
      </w:r>
      <w:r w:rsidRPr="005F735F">
        <w:t xml:space="preserve">: Everyone should be aware of their responsibilities. </w:t>
      </w:r>
    </w:p>
    <w:p w14:paraId="62CC7350" w14:textId="77777777" w:rsidR="00347D0C" w:rsidRPr="005F735F" w:rsidRDefault="00347D0C" w:rsidP="00347D0C">
      <w:pPr>
        <w:pStyle w:val="Default"/>
      </w:pPr>
      <w:r w:rsidRPr="005F735F">
        <w:t xml:space="preserve">Action should be taken to ensure that those handling personally identifiable information are aware of their responsibilities and obligations to respect patient/client confidentiality. </w:t>
      </w:r>
    </w:p>
    <w:p w14:paraId="58709C7A" w14:textId="77777777" w:rsidR="00E812E6" w:rsidRDefault="00E812E6" w:rsidP="00E812E6">
      <w:pPr>
        <w:pStyle w:val="Default"/>
      </w:pPr>
    </w:p>
    <w:p w14:paraId="732FDB0B" w14:textId="77777777" w:rsidR="00E812E6" w:rsidRDefault="00347D0C" w:rsidP="00E812E6">
      <w:pPr>
        <w:pStyle w:val="Default"/>
      </w:pPr>
      <w:r w:rsidRPr="005F735F">
        <w:rPr>
          <w:b/>
          <w:bCs/>
        </w:rPr>
        <w:t>Principle 6</w:t>
      </w:r>
      <w:r w:rsidRPr="005F735F">
        <w:t xml:space="preserve">: Understand and comply with the law. Every use of personally identifiable information must be lawful. Someone in each organisation should be responsible for ensuring that the organisation complies with legal requirements. </w:t>
      </w:r>
    </w:p>
    <w:p w14:paraId="0DF33653" w14:textId="77777777" w:rsidR="00E812E6" w:rsidRDefault="00E812E6" w:rsidP="00E812E6">
      <w:pPr>
        <w:pStyle w:val="Default"/>
      </w:pPr>
    </w:p>
    <w:p w14:paraId="4677D569" w14:textId="77777777" w:rsidR="00E812E6" w:rsidRDefault="005C25E6" w:rsidP="005C25E6">
      <w:pPr>
        <w:pStyle w:val="Default"/>
        <w:rPr>
          <w:color w:val="auto"/>
        </w:rPr>
      </w:pPr>
      <w:r w:rsidRPr="00436DEA">
        <w:rPr>
          <w:b/>
          <w:bCs/>
        </w:rPr>
        <w:t>Principle 7</w:t>
      </w:r>
      <w:r w:rsidR="000E3F48" w:rsidRPr="00436DEA">
        <w:rPr>
          <w:b/>
          <w:bCs/>
        </w:rPr>
        <w:t>:</w:t>
      </w:r>
      <w:r w:rsidRPr="00E812E6">
        <w:rPr>
          <w:b/>
          <w:color w:val="auto"/>
          <w:sz w:val="22"/>
          <w:szCs w:val="20"/>
        </w:rPr>
        <w:t xml:space="preserve"> </w:t>
      </w:r>
      <w:r w:rsidRPr="001F55B8">
        <w:rPr>
          <w:color w:val="auto"/>
        </w:rPr>
        <w:t>The duty to share information can be as important as the duty to protect patient confidentiality.</w:t>
      </w:r>
      <w:r w:rsidR="001F55B8" w:rsidRPr="001F55B8">
        <w:rPr>
          <w:color w:val="auto"/>
        </w:rPr>
        <w:t xml:space="preserve"> </w:t>
      </w:r>
      <w:r w:rsidRPr="001F55B8">
        <w:rPr>
          <w:color w:val="auto"/>
        </w:rPr>
        <w:t xml:space="preserve"> </w:t>
      </w:r>
      <w:r w:rsidR="001F55B8" w:rsidRPr="001F55B8">
        <w:rPr>
          <w:color w:val="auto"/>
        </w:rPr>
        <w:t>Health and social care professionals should have the confidence to share information in the best interests of their patients within the framework set out by these principles.  They should be supported by the policies of their employers, regulators and professional bodies</w:t>
      </w:r>
      <w:r w:rsidR="00202791">
        <w:rPr>
          <w:color w:val="auto"/>
        </w:rPr>
        <w:t>.</w:t>
      </w:r>
    </w:p>
    <w:p w14:paraId="7E42ED04" w14:textId="77777777" w:rsidR="00744B19" w:rsidRDefault="00744B19" w:rsidP="005C25E6">
      <w:pPr>
        <w:pStyle w:val="Default"/>
        <w:rPr>
          <w:color w:val="auto"/>
        </w:rPr>
      </w:pPr>
    </w:p>
    <w:p w14:paraId="688BA46B" w14:textId="77777777" w:rsidR="00B41C58" w:rsidRPr="005F735F" w:rsidRDefault="00744B19" w:rsidP="00436DEA">
      <w:pPr>
        <w:pStyle w:val="Default"/>
      </w:pPr>
      <w:r w:rsidRPr="00744B19">
        <w:rPr>
          <w:b/>
          <w:bCs/>
        </w:rPr>
        <w:t>Principle 8:</w:t>
      </w:r>
      <w:r>
        <w:t xml:space="preserve"> Inform patients and service users about how their confidential information is used. A range of steps should be taken to ensure no surprises for patients and service users, so they can have clear expectations about how and why their confidential information is used, and what choices they have about this. These steps will vary depending on the use: as a minimum, this should include providing accessible, relevant and appropriate information - in some cases, greater engagement will be required.</w:t>
      </w:r>
    </w:p>
    <w:sectPr w:rsidR="00B41C58" w:rsidRPr="005F735F">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E9AF" w14:textId="77777777" w:rsidR="00FD16F2" w:rsidRDefault="00FD16F2">
      <w:r>
        <w:separator/>
      </w:r>
    </w:p>
  </w:endnote>
  <w:endnote w:type="continuationSeparator" w:id="0">
    <w:p w14:paraId="0AFA15F5" w14:textId="77777777" w:rsidR="00FD16F2" w:rsidRDefault="00FD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379A" w14:textId="77777777" w:rsidR="00FF2327" w:rsidRDefault="00FF2327" w:rsidP="007960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EDF539" w14:textId="77777777" w:rsidR="00FF2327" w:rsidRDefault="00FF2327" w:rsidP="00B30C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618B" w14:textId="77777777" w:rsidR="00FF2327" w:rsidRDefault="00FF2327" w:rsidP="007960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212E">
      <w:rPr>
        <w:rStyle w:val="PageNumber"/>
        <w:noProof/>
      </w:rPr>
      <w:t>2</w:t>
    </w:r>
    <w:r>
      <w:rPr>
        <w:rStyle w:val="PageNumber"/>
      </w:rPr>
      <w:fldChar w:fldCharType="end"/>
    </w:r>
  </w:p>
  <w:p w14:paraId="15D6D130" w14:textId="77777777" w:rsidR="00FF2327" w:rsidRPr="005A7E65" w:rsidRDefault="00FF2327" w:rsidP="00885BAF">
    <w:pPr>
      <w:pStyle w:val="Header"/>
      <w:rPr>
        <w:rFonts w:ascii="Arial" w:hAnsi="Arial" w:cs="Arial"/>
      </w:rPr>
    </w:pPr>
    <w:r w:rsidRPr="005A7E65">
      <w:rPr>
        <w:rFonts w:ascii="Arial" w:hAnsi="Arial" w:cs="Arial"/>
      </w:rPr>
      <w:tab/>
    </w:r>
    <w:r w:rsidR="001C0299" w:rsidRPr="00455B38">
      <w:rPr>
        <w:rFonts w:ascii="Arial" w:hAnsi="Arial"/>
        <w:b/>
        <w:bCs/>
      </w:rPr>
      <w:t xml:space="preserve">Information Sharing Agreement – </w:t>
    </w:r>
    <w:r w:rsidR="00744B19">
      <w:rPr>
        <w:rFonts w:ascii="Arial" w:hAnsi="Arial"/>
        <w:b/>
        <w:bCs/>
      </w:rPr>
      <w:t>NE Lincs Channel</w:t>
    </w:r>
    <w:r w:rsidR="001C0299">
      <w:rPr>
        <w:rFonts w:ascii="Arial" w:hAnsi="Arial"/>
        <w:b/>
        <w:bCs/>
      </w:rPr>
      <w:t xml:space="preserve"> </w:t>
    </w:r>
    <w:r w:rsidR="00C67192" w:rsidRPr="005A7E65">
      <w:rPr>
        <w:rFonts w:ascii="Arial" w:hAnsi="Arial" w:cs="Arial"/>
      </w:rPr>
      <w:t>V</w:t>
    </w:r>
    <w:r w:rsidR="00676A7F">
      <w:rPr>
        <w:rFonts w:ascii="Arial" w:hAnsi="Arial" w:cs="Arial"/>
      </w:rPr>
      <w:t>6</w:t>
    </w:r>
    <w:r w:rsidR="00C67192">
      <w:rPr>
        <w:rFonts w:ascii="Arial" w:hAnsi="Arial" w:cs="Arial"/>
      </w:rPr>
      <w:t xml:space="preserve"> </w:t>
    </w:r>
    <w:r w:rsidR="00017D1D">
      <w:rPr>
        <w:rFonts w:ascii="Arial" w:hAnsi="Arial" w:cs="Arial"/>
      </w:rPr>
      <w:t>(HP001/19)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F8159" w14:textId="77777777" w:rsidR="00FD16F2" w:rsidRDefault="00FD16F2">
      <w:r>
        <w:separator/>
      </w:r>
    </w:p>
  </w:footnote>
  <w:footnote w:type="continuationSeparator" w:id="0">
    <w:p w14:paraId="2095DC40" w14:textId="77777777" w:rsidR="00FD16F2" w:rsidRDefault="00FD1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8B2C" w14:textId="77777777" w:rsidR="00FF2327" w:rsidRPr="00455B38" w:rsidRDefault="00FF2327">
    <w:pPr>
      <w:pStyle w:val="Header"/>
      <w:rPr>
        <w:rFonts w:ascii="Arial" w:hAnsi="Arial"/>
        <w:b/>
        <w:bCs/>
      </w:rPr>
    </w:pPr>
    <w:r w:rsidRPr="00455B38">
      <w:rPr>
        <w:rFonts w:ascii="Arial" w:hAnsi="Arial"/>
        <w:b/>
        <w:bCs/>
      </w:rPr>
      <w:t>Information Sharing Agreement –</w:t>
    </w:r>
    <w:r w:rsidR="00744B19">
      <w:rPr>
        <w:rFonts w:ascii="Arial" w:hAnsi="Arial"/>
        <w:b/>
        <w:bCs/>
      </w:rPr>
      <w:t xml:space="preserve"> NE Lincs Channel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279"/>
    <w:multiLevelType w:val="hybridMultilevel"/>
    <w:tmpl w:val="255E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90632"/>
    <w:multiLevelType w:val="multilevel"/>
    <w:tmpl w:val="3252E204"/>
    <w:lvl w:ilvl="0">
      <w:start w:val="1"/>
      <w:numFmt w:val="decimal"/>
      <w:lvlText w:val="%1."/>
      <w:lvlJc w:val="left"/>
      <w:pPr>
        <w:ind w:left="720" w:hanging="360"/>
      </w:pPr>
      <w:rPr>
        <w:rFonts w:hint="default"/>
      </w:rPr>
    </w:lvl>
    <w:lvl w:ilvl="1">
      <w:start w:val="3"/>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174D1A"/>
    <w:multiLevelType w:val="multilevel"/>
    <w:tmpl w:val="6028682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D10BB9"/>
    <w:multiLevelType w:val="hybridMultilevel"/>
    <w:tmpl w:val="173CBE1E"/>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574045"/>
    <w:multiLevelType w:val="hybridMultilevel"/>
    <w:tmpl w:val="C5F034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A7013"/>
    <w:multiLevelType w:val="multilevel"/>
    <w:tmpl w:val="8B90B9D6"/>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b/>
      </w:rPr>
    </w:lvl>
    <w:lvl w:ilvl="2">
      <w:start w:val="1"/>
      <w:numFmt w:val="bullet"/>
      <w:lvlText w:val=""/>
      <w:lvlJc w:val="left"/>
      <w:pPr>
        <w:tabs>
          <w:tab w:val="num" w:pos="2340"/>
        </w:tabs>
        <w:ind w:left="2340" w:hanging="360"/>
      </w:pPr>
      <w:rPr>
        <w:rFonts w:ascii="Symbol" w:hAnsi="Symbol"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727DA7"/>
    <w:multiLevelType w:val="hybridMultilevel"/>
    <w:tmpl w:val="637ABD0C"/>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A7725"/>
    <w:multiLevelType w:val="hybridMultilevel"/>
    <w:tmpl w:val="FFA4F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A2D15"/>
    <w:multiLevelType w:val="hybridMultilevel"/>
    <w:tmpl w:val="70305ECC"/>
    <w:lvl w:ilvl="0" w:tplc="5E345072">
      <w:start w:val="1"/>
      <w:numFmt w:val="bullet"/>
      <w:lvlText w:val=""/>
      <w:lvlJc w:val="left"/>
      <w:pPr>
        <w:tabs>
          <w:tab w:val="num" w:pos="-4036"/>
        </w:tabs>
        <w:ind w:left="-4036" w:firstLine="76"/>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720"/>
        </w:tabs>
        <w:ind w:left="-720" w:hanging="360"/>
      </w:pPr>
      <w:rPr>
        <w:rFonts w:ascii="Courier New" w:hAnsi="Courier New" w:cs="Courier New" w:hint="default"/>
      </w:rPr>
    </w:lvl>
    <w:lvl w:ilvl="5" w:tplc="08090005" w:tentative="1">
      <w:start w:val="1"/>
      <w:numFmt w:val="bullet"/>
      <w:lvlText w:val=""/>
      <w:lvlJc w:val="left"/>
      <w:pPr>
        <w:tabs>
          <w:tab w:val="num" w:pos="0"/>
        </w:tabs>
        <w:ind w:left="0" w:hanging="360"/>
      </w:pPr>
      <w:rPr>
        <w:rFonts w:ascii="Wingdings" w:hAnsi="Wingdings" w:hint="default"/>
      </w:rPr>
    </w:lvl>
    <w:lvl w:ilvl="6" w:tplc="08090001" w:tentative="1">
      <w:start w:val="1"/>
      <w:numFmt w:val="bullet"/>
      <w:lvlText w:val=""/>
      <w:lvlJc w:val="left"/>
      <w:pPr>
        <w:tabs>
          <w:tab w:val="num" w:pos="720"/>
        </w:tabs>
        <w:ind w:left="720" w:hanging="360"/>
      </w:pPr>
      <w:rPr>
        <w:rFonts w:ascii="Symbol" w:hAnsi="Symbol" w:hint="default"/>
      </w:rPr>
    </w:lvl>
    <w:lvl w:ilvl="7" w:tplc="08090003" w:tentative="1">
      <w:start w:val="1"/>
      <w:numFmt w:val="bullet"/>
      <w:lvlText w:val="o"/>
      <w:lvlJc w:val="left"/>
      <w:pPr>
        <w:tabs>
          <w:tab w:val="num" w:pos="1440"/>
        </w:tabs>
        <w:ind w:left="1440" w:hanging="360"/>
      </w:pPr>
      <w:rPr>
        <w:rFonts w:ascii="Courier New" w:hAnsi="Courier New" w:cs="Courier New" w:hint="default"/>
      </w:rPr>
    </w:lvl>
    <w:lvl w:ilvl="8" w:tplc="08090005" w:tentative="1">
      <w:start w:val="1"/>
      <w:numFmt w:val="bullet"/>
      <w:lvlText w:val=""/>
      <w:lvlJc w:val="left"/>
      <w:pPr>
        <w:tabs>
          <w:tab w:val="num" w:pos="2160"/>
        </w:tabs>
        <w:ind w:left="2160" w:hanging="360"/>
      </w:pPr>
      <w:rPr>
        <w:rFonts w:ascii="Wingdings" w:hAnsi="Wingdings" w:hint="default"/>
      </w:rPr>
    </w:lvl>
  </w:abstractNum>
  <w:abstractNum w:abstractNumId="9" w15:restartNumberingAfterBreak="0">
    <w:nsid w:val="1D4933A6"/>
    <w:multiLevelType w:val="multilevel"/>
    <w:tmpl w:val="8B90B9D6"/>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b/>
      </w:rPr>
    </w:lvl>
    <w:lvl w:ilvl="2">
      <w:start w:val="1"/>
      <w:numFmt w:val="bullet"/>
      <w:lvlText w:val=""/>
      <w:lvlJc w:val="left"/>
      <w:pPr>
        <w:tabs>
          <w:tab w:val="num" w:pos="2340"/>
        </w:tabs>
        <w:ind w:left="2340" w:hanging="360"/>
      </w:pPr>
      <w:rPr>
        <w:rFonts w:ascii="Symbol" w:hAnsi="Symbol"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E71573"/>
    <w:multiLevelType w:val="hybridMultilevel"/>
    <w:tmpl w:val="FE6A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B5101"/>
    <w:multiLevelType w:val="hybridMultilevel"/>
    <w:tmpl w:val="7FFE90DC"/>
    <w:lvl w:ilvl="0" w:tplc="CCE4FC24">
      <w:start w:val="1"/>
      <w:numFmt w:val="bullet"/>
      <w:lvlText w:val=""/>
      <w:lvlJc w:val="left"/>
      <w:pPr>
        <w:tabs>
          <w:tab w:val="num" w:pos="1080"/>
        </w:tabs>
        <w:ind w:left="1080" w:hanging="360"/>
      </w:pPr>
      <w:rPr>
        <w:rFonts w:ascii="Wingdings" w:hAnsi="Wingdings" w:hint="default"/>
        <w:b/>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79342E"/>
    <w:multiLevelType w:val="hybridMultilevel"/>
    <w:tmpl w:val="EE9200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B3A79"/>
    <w:multiLevelType w:val="hybridMultilevel"/>
    <w:tmpl w:val="C2D6207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3577999"/>
    <w:multiLevelType w:val="hybridMultilevel"/>
    <w:tmpl w:val="6028682E"/>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3B21E86"/>
    <w:multiLevelType w:val="hybridMultilevel"/>
    <w:tmpl w:val="639E04D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424FFF"/>
    <w:multiLevelType w:val="hybridMultilevel"/>
    <w:tmpl w:val="05AAA1EC"/>
    <w:lvl w:ilvl="0" w:tplc="4BD24D3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B481E3D"/>
    <w:multiLevelType w:val="hybridMultilevel"/>
    <w:tmpl w:val="A60E1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091F53"/>
    <w:multiLevelType w:val="hybridMultilevel"/>
    <w:tmpl w:val="D1C4096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6E0E"/>
    <w:multiLevelType w:val="hybridMultilevel"/>
    <w:tmpl w:val="E174B9B8"/>
    <w:lvl w:ilvl="0" w:tplc="E386076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F49317D"/>
    <w:multiLevelType w:val="hybridMultilevel"/>
    <w:tmpl w:val="A3D2476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045075"/>
    <w:multiLevelType w:val="multilevel"/>
    <w:tmpl w:val="AFF4B7EA"/>
    <w:lvl w:ilvl="0">
      <w:start w:val="4"/>
      <w:numFmt w:val="decimal"/>
      <w:lvlText w:val="%1"/>
      <w:lvlJc w:val="left"/>
      <w:pPr>
        <w:tabs>
          <w:tab w:val="num" w:pos="360"/>
        </w:tabs>
        <w:ind w:left="360" w:hanging="360"/>
      </w:pPr>
      <w:rPr>
        <w:rFonts w:hint="default"/>
        <w:b w:val="0"/>
        <w:sz w:val="24"/>
      </w:rPr>
    </w:lvl>
    <w:lvl w:ilvl="1">
      <w:start w:val="1"/>
      <w:numFmt w:val="decimal"/>
      <w:lvlText w:val="%1.%2"/>
      <w:lvlJc w:val="left"/>
      <w:pPr>
        <w:tabs>
          <w:tab w:val="num" w:pos="720"/>
        </w:tabs>
        <w:ind w:left="720" w:hanging="720"/>
      </w:pPr>
      <w:rPr>
        <w:rFonts w:hint="default"/>
        <w:b w:val="0"/>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1080"/>
        </w:tabs>
        <w:ind w:left="1080" w:hanging="1080"/>
      </w:pPr>
      <w:rPr>
        <w:rFonts w:hint="default"/>
        <w:b w:val="0"/>
        <w:sz w:val="24"/>
      </w:rPr>
    </w:lvl>
    <w:lvl w:ilvl="4">
      <w:start w:val="1"/>
      <w:numFmt w:val="decimal"/>
      <w:lvlText w:val="%1.%2.%3.%4.%5"/>
      <w:lvlJc w:val="left"/>
      <w:pPr>
        <w:tabs>
          <w:tab w:val="num" w:pos="1440"/>
        </w:tabs>
        <w:ind w:left="1440" w:hanging="1440"/>
      </w:pPr>
      <w:rPr>
        <w:rFonts w:hint="default"/>
        <w:b w:val="0"/>
        <w:sz w:val="24"/>
      </w:rPr>
    </w:lvl>
    <w:lvl w:ilvl="5">
      <w:start w:val="1"/>
      <w:numFmt w:val="decimal"/>
      <w:lvlText w:val="%1.%2.%3.%4.%5.%6"/>
      <w:lvlJc w:val="left"/>
      <w:pPr>
        <w:tabs>
          <w:tab w:val="num" w:pos="1440"/>
        </w:tabs>
        <w:ind w:left="1440" w:hanging="1440"/>
      </w:pPr>
      <w:rPr>
        <w:rFonts w:hint="default"/>
        <w:b w:val="0"/>
        <w:sz w:val="24"/>
      </w:rPr>
    </w:lvl>
    <w:lvl w:ilvl="6">
      <w:start w:val="1"/>
      <w:numFmt w:val="decimal"/>
      <w:lvlText w:val="%1.%2.%3.%4.%5.%6.%7"/>
      <w:lvlJc w:val="left"/>
      <w:pPr>
        <w:tabs>
          <w:tab w:val="num" w:pos="1800"/>
        </w:tabs>
        <w:ind w:left="1800" w:hanging="1800"/>
      </w:pPr>
      <w:rPr>
        <w:rFonts w:hint="default"/>
        <w:b w:val="0"/>
        <w:sz w:val="24"/>
      </w:rPr>
    </w:lvl>
    <w:lvl w:ilvl="7">
      <w:start w:val="1"/>
      <w:numFmt w:val="decimal"/>
      <w:lvlText w:val="%1.%2.%3.%4.%5.%6.%7.%8"/>
      <w:lvlJc w:val="left"/>
      <w:pPr>
        <w:tabs>
          <w:tab w:val="num" w:pos="1800"/>
        </w:tabs>
        <w:ind w:left="1800" w:hanging="1800"/>
      </w:pPr>
      <w:rPr>
        <w:rFonts w:hint="default"/>
        <w:b w:val="0"/>
        <w:sz w:val="24"/>
      </w:rPr>
    </w:lvl>
    <w:lvl w:ilvl="8">
      <w:start w:val="1"/>
      <w:numFmt w:val="decimal"/>
      <w:lvlText w:val="%1.%2.%3.%4.%5.%6.%7.%8.%9"/>
      <w:lvlJc w:val="left"/>
      <w:pPr>
        <w:tabs>
          <w:tab w:val="num" w:pos="2160"/>
        </w:tabs>
        <w:ind w:left="2160" w:hanging="2160"/>
      </w:pPr>
      <w:rPr>
        <w:rFonts w:hint="default"/>
        <w:b w:val="0"/>
        <w:sz w:val="24"/>
      </w:rPr>
    </w:lvl>
  </w:abstractNum>
  <w:abstractNum w:abstractNumId="22" w15:restartNumberingAfterBreak="0">
    <w:nsid w:val="37D47369"/>
    <w:multiLevelType w:val="hybridMultilevel"/>
    <w:tmpl w:val="9774B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EB6462"/>
    <w:multiLevelType w:val="hybridMultilevel"/>
    <w:tmpl w:val="80363D8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8BD5B4E"/>
    <w:multiLevelType w:val="hybridMultilevel"/>
    <w:tmpl w:val="F742306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D16A55"/>
    <w:multiLevelType w:val="hybridMultilevel"/>
    <w:tmpl w:val="F650EB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3CB658F4"/>
    <w:multiLevelType w:val="hybridMultilevel"/>
    <w:tmpl w:val="9840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BA1284"/>
    <w:multiLevelType w:val="hybridMultilevel"/>
    <w:tmpl w:val="1F6243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086195A"/>
    <w:multiLevelType w:val="hybridMultilevel"/>
    <w:tmpl w:val="E1BC872A"/>
    <w:lvl w:ilvl="0" w:tplc="08090001">
      <w:start w:val="1"/>
      <w:numFmt w:val="bullet"/>
      <w:lvlText w:val=""/>
      <w:lvlJc w:val="left"/>
      <w:pPr>
        <w:ind w:left="1080" w:hanging="360"/>
      </w:pPr>
      <w:rPr>
        <w:rFonts w:ascii="Symbol" w:hAnsi="Symbol" w:hint="default"/>
      </w:rPr>
    </w:lvl>
    <w:lvl w:ilvl="1" w:tplc="F1ACEC82">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0D741C0"/>
    <w:multiLevelType w:val="hybridMultilevel"/>
    <w:tmpl w:val="02DACB60"/>
    <w:lvl w:ilvl="0" w:tplc="052A95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4E4241"/>
    <w:multiLevelType w:val="hybridMultilevel"/>
    <w:tmpl w:val="E37A47D6"/>
    <w:lvl w:ilvl="0" w:tplc="0DB2ADA6">
      <w:start w:val="1"/>
      <w:numFmt w:val="decimal"/>
      <w:lvlText w:val="%1."/>
      <w:lvlJc w:val="left"/>
      <w:pPr>
        <w:tabs>
          <w:tab w:val="num" w:pos="720"/>
        </w:tabs>
        <w:ind w:left="720" w:hanging="360"/>
      </w:pPr>
      <w:rPr>
        <w:b/>
      </w:rPr>
    </w:lvl>
    <w:lvl w:ilvl="1" w:tplc="544A1D02">
      <w:start w:val="1"/>
      <w:numFmt w:val="bullet"/>
      <w:lvlText w:val=""/>
      <w:lvlJc w:val="left"/>
      <w:pPr>
        <w:tabs>
          <w:tab w:val="num" w:pos="1440"/>
        </w:tabs>
        <w:ind w:left="1440" w:hanging="360"/>
      </w:pPr>
      <w:rPr>
        <w:rFonts w:ascii="Wingdings" w:hAnsi="Wingdings" w:hint="default"/>
        <w:b/>
        <w:sz w:val="22"/>
        <w:szCs w:val="22"/>
      </w:rPr>
    </w:lvl>
    <w:lvl w:ilvl="2" w:tplc="08090001">
      <w:start w:val="1"/>
      <w:numFmt w:val="bullet"/>
      <w:lvlText w:val=""/>
      <w:lvlJc w:val="left"/>
      <w:pPr>
        <w:tabs>
          <w:tab w:val="num" w:pos="2340"/>
        </w:tabs>
        <w:ind w:left="2340" w:hanging="360"/>
      </w:pPr>
      <w:rPr>
        <w:rFonts w:ascii="Symbol" w:hAnsi="Symbol"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EC9487C"/>
    <w:multiLevelType w:val="hybridMultilevel"/>
    <w:tmpl w:val="268C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362F61"/>
    <w:multiLevelType w:val="hybridMultilevel"/>
    <w:tmpl w:val="B73CF9A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14757A"/>
    <w:multiLevelType w:val="hybridMultilevel"/>
    <w:tmpl w:val="E7205B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3EF0EF2"/>
    <w:multiLevelType w:val="hybridMultilevel"/>
    <w:tmpl w:val="3C1094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44A2CE5"/>
    <w:multiLevelType w:val="hybridMultilevel"/>
    <w:tmpl w:val="FB5CB0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66795A"/>
    <w:multiLevelType w:val="hybridMultilevel"/>
    <w:tmpl w:val="A970997C"/>
    <w:lvl w:ilvl="0" w:tplc="08090001">
      <w:start w:val="1"/>
      <w:numFmt w:val="bullet"/>
      <w:lvlText w:val=""/>
      <w:lvlJc w:val="left"/>
      <w:pPr>
        <w:tabs>
          <w:tab w:val="num" w:pos="1440"/>
        </w:tabs>
        <w:ind w:left="1440" w:hanging="360"/>
      </w:pPr>
      <w:rPr>
        <w:rFonts w:ascii="Symbol" w:hAnsi="Symbol" w:hint="default"/>
        <w:b/>
      </w:rPr>
    </w:lvl>
    <w:lvl w:ilvl="1" w:tplc="08090001">
      <w:start w:val="1"/>
      <w:numFmt w:val="bullet"/>
      <w:lvlText w:val=""/>
      <w:lvlJc w:val="left"/>
      <w:pPr>
        <w:tabs>
          <w:tab w:val="num" w:pos="2160"/>
        </w:tabs>
        <w:ind w:left="2160" w:hanging="360"/>
      </w:pPr>
      <w:rPr>
        <w:rFonts w:ascii="Symbol" w:hAnsi="Symbol" w:hint="default"/>
        <w:b/>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7" w15:restartNumberingAfterBreak="0">
    <w:nsid w:val="66E70073"/>
    <w:multiLevelType w:val="hybridMultilevel"/>
    <w:tmpl w:val="A4BE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3936FC"/>
    <w:multiLevelType w:val="hybridMultilevel"/>
    <w:tmpl w:val="8FB4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C55C3D"/>
    <w:multiLevelType w:val="hybridMultilevel"/>
    <w:tmpl w:val="8F368CAC"/>
    <w:lvl w:ilvl="0" w:tplc="0809000B">
      <w:start w:val="1"/>
      <w:numFmt w:val="bullet"/>
      <w:lvlText w:val=""/>
      <w:lvlJc w:val="left"/>
      <w:pPr>
        <w:tabs>
          <w:tab w:val="num" w:pos="720"/>
        </w:tabs>
        <w:ind w:left="720" w:hanging="360"/>
      </w:pPr>
      <w:rPr>
        <w:rFonts w:ascii="Wingdings" w:hAnsi="Wingdings" w:hint="default"/>
      </w:rPr>
    </w:lvl>
    <w:lvl w:ilvl="1" w:tplc="297E4CC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575115"/>
    <w:multiLevelType w:val="hybridMultilevel"/>
    <w:tmpl w:val="D696E4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3293E60"/>
    <w:multiLevelType w:val="hybridMultilevel"/>
    <w:tmpl w:val="F714708E"/>
    <w:lvl w:ilvl="0" w:tplc="686093EA">
      <w:start w:val="1"/>
      <w:numFmt w:val="bullet"/>
      <w:lvlText w:val=""/>
      <w:lvlJc w:val="left"/>
      <w:pPr>
        <w:tabs>
          <w:tab w:val="num" w:pos="1216"/>
        </w:tabs>
        <w:ind w:left="1216" w:hanging="303"/>
      </w:pPr>
      <w:rPr>
        <w:rFonts w:ascii="Symbol" w:hAnsi="Symbol" w:hint="default"/>
      </w:rPr>
    </w:lvl>
    <w:lvl w:ilvl="1" w:tplc="08090003">
      <w:start w:val="1"/>
      <w:numFmt w:val="bullet"/>
      <w:lvlText w:val="o"/>
      <w:lvlJc w:val="left"/>
      <w:pPr>
        <w:tabs>
          <w:tab w:val="num" w:pos="2353"/>
        </w:tabs>
        <w:ind w:left="2353" w:hanging="360"/>
      </w:pPr>
      <w:rPr>
        <w:rFonts w:ascii="Courier New" w:hAnsi="Courier New" w:hint="default"/>
      </w:rPr>
    </w:lvl>
    <w:lvl w:ilvl="2" w:tplc="08090005" w:tentative="1">
      <w:start w:val="1"/>
      <w:numFmt w:val="bullet"/>
      <w:lvlText w:val=""/>
      <w:lvlJc w:val="left"/>
      <w:pPr>
        <w:tabs>
          <w:tab w:val="num" w:pos="3073"/>
        </w:tabs>
        <w:ind w:left="3073" w:hanging="360"/>
      </w:pPr>
      <w:rPr>
        <w:rFonts w:ascii="Wingdings" w:hAnsi="Wingdings" w:hint="default"/>
      </w:rPr>
    </w:lvl>
    <w:lvl w:ilvl="3" w:tplc="08090001" w:tentative="1">
      <w:start w:val="1"/>
      <w:numFmt w:val="bullet"/>
      <w:lvlText w:val=""/>
      <w:lvlJc w:val="left"/>
      <w:pPr>
        <w:tabs>
          <w:tab w:val="num" w:pos="3793"/>
        </w:tabs>
        <w:ind w:left="3793" w:hanging="360"/>
      </w:pPr>
      <w:rPr>
        <w:rFonts w:ascii="Symbol" w:hAnsi="Symbol" w:hint="default"/>
      </w:rPr>
    </w:lvl>
    <w:lvl w:ilvl="4" w:tplc="08090003" w:tentative="1">
      <w:start w:val="1"/>
      <w:numFmt w:val="bullet"/>
      <w:lvlText w:val="o"/>
      <w:lvlJc w:val="left"/>
      <w:pPr>
        <w:tabs>
          <w:tab w:val="num" w:pos="4513"/>
        </w:tabs>
        <w:ind w:left="4513" w:hanging="360"/>
      </w:pPr>
      <w:rPr>
        <w:rFonts w:ascii="Courier New" w:hAnsi="Courier New" w:hint="default"/>
      </w:rPr>
    </w:lvl>
    <w:lvl w:ilvl="5" w:tplc="08090005" w:tentative="1">
      <w:start w:val="1"/>
      <w:numFmt w:val="bullet"/>
      <w:lvlText w:val=""/>
      <w:lvlJc w:val="left"/>
      <w:pPr>
        <w:tabs>
          <w:tab w:val="num" w:pos="5233"/>
        </w:tabs>
        <w:ind w:left="5233" w:hanging="360"/>
      </w:pPr>
      <w:rPr>
        <w:rFonts w:ascii="Wingdings" w:hAnsi="Wingdings" w:hint="default"/>
      </w:rPr>
    </w:lvl>
    <w:lvl w:ilvl="6" w:tplc="08090001" w:tentative="1">
      <w:start w:val="1"/>
      <w:numFmt w:val="bullet"/>
      <w:lvlText w:val=""/>
      <w:lvlJc w:val="left"/>
      <w:pPr>
        <w:tabs>
          <w:tab w:val="num" w:pos="5953"/>
        </w:tabs>
        <w:ind w:left="5953" w:hanging="360"/>
      </w:pPr>
      <w:rPr>
        <w:rFonts w:ascii="Symbol" w:hAnsi="Symbol" w:hint="default"/>
      </w:rPr>
    </w:lvl>
    <w:lvl w:ilvl="7" w:tplc="08090003" w:tentative="1">
      <w:start w:val="1"/>
      <w:numFmt w:val="bullet"/>
      <w:lvlText w:val="o"/>
      <w:lvlJc w:val="left"/>
      <w:pPr>
        <w:tabs>
          <w:tab w:val="num" w:pos="6673"/>
        </w:tabs>
        <w:ind w:left="6673" w:hanging="360"/>
      </w:pPr>
      <w:rPr>
        <w:rFonts w:ascii="Courier New" w:hAnsi="Courier New" w:hint="default"/>
      </w:rPr>
    </w:lvl>
    <w:lvl w:ilvl="8" w:tplc="08090005" w:tentative="1">
      <w:start w:val="1"/>
      <w:numFmt w:val="bullet"/>
      <w:lvlText w:val=""/>
      <w:lvlJc w:val="left"/>
      <w:pPr>
        <w:tabs>
          <w:tab w:val="num" w:pos="7393"/>
        </w:tabs>
        <w:ind w:left="7393" w:hanging="360"/>
      </w:pPr>
      <w:rPr>
        <w:rFonts w:ascii="Wingdings" w:hAnsi="Wingdings" w:hint="default"/>
      </w:rPr>
    </w:lvl>
  </w:abstractNum>
  <w:abstractNum w:abstractNumId="42" w15:restartNumberingAfterBreak="0">
    <w:nsid w:val="7636507C"/>
    <w:multiLevelType w:val="hybridMultilevel"/>
    <w:tmpl w:val="B7B89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8884D19"/>
    <w:multiLevelType w:val="hybridMultilevel"/>
    <w:tmpl w:val="20C2F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76421463">
    <w:abstractNumId w:val="16"/>
  </w:num>
  <w:num w:numId="2" w16cid:durableId="1669405215">
    <w:abstractNumId w:val="30"/>
  </w:num>
  <w:num w:numId="3" w16cid:durableId="1381247628">
    <w:abstractNumId w:val="33"/>
  </w:num>
  <w:num w:numId="4" w16cid:durableId="1791197146">
    <w:abstractNumId w:val="36"/>
  </w:num>
  <w:num w:numId="5" w16cid:durableId="307828744">
    <w:abstractNumId w:val="5"/>
  </w:num>
  <w:num w:numId="6" w16cid:durableId="840966404">
    <w:abstractNumId w:val="9"/>
  </w:num>
  <w:num w:numId="7" w16cid:durableId="1424914123">
    <w:abstractNumId w:val="11"/>
  </w:num>
  <w:num w:numId="8" w16cid:durableId="283078321">
    <w:abstractNumId w:val="3"/>
  </w:num>
  <w:num w:numId="9" w16cid:durableId="1340695932">
    <w:abstractNumId w:val="39"/>
  </w:num>
  <w:num w:numId="10" w16cid:durableId="148983884">
    <w:abstractNumId w:val="15"/>
  </w:num>
  <w:num w:numId="11" w16cid:durableId="718241699">
    <w:abstractNumId w:val="4"/>
  </w:num>
  <w:num w:numId="12" w16cid:durableId="1461654519">
    <w:abstractNumId w:val="14"/>
  </w:num>
  <w:num w:numId="13" w16cid:durableId="380251984">
    <w:abstractNumId w:val="2"/>
  </w:num>
  <w:num w:numId="14" w16cid:durableId="1497912569">
    <w:abstractNumId w:val="18"/>
  </w:num>
  <w:num w:numId="15" w16cid:durableId="524515695">
    <w:abstractNumId w:val="23"/>
  </w:num>
  <w:num w:numId="16" w16cid:durableId="1925143557">
    <w:abstractNumId w:val="35"/>
  </w:num>
  <w:num w:numId="17" w16cid:durableId="2032142425">
    <w:abstractNumId w:val="8"/>
  </w:num>
  <w:num w:numId="18" w16cid:durableId="1787387328">
    <w:abstractNumId w:val="41"/>
  </w:num>
  <w:num w:numId="19" w16cid:durableId="1477381138">
    <w:abstractNumId w:val="13"/>
  </w:num>
  <w:num w:numId="20" w16cid:durableId="1042754754">
    <w:abstractNumId w:val="19"/>
  </w:num>
  <w:num w:numId="21" w16cid:durableId="1439789801">
    <w:abstractNumId w:val="27"/>
  </w:num>
  <w:num w:numId="22" w16cid:durableId="927424382">
    <w:abstractNumId w:val="7"/>
  </w:num>
  <w:num w:numId="23" w16cid:durableId="676007009">
    <w:abstractNumId w:val="37"/>
  </w:num>
  <w:num w:numId="24" w16cid:durableId="290013648">
    <w:abstractNumId w:val="38"/>
  </w:num>
  <w:num w:numId="25" w16cid:durableId="338701363">
    <w:abstractNumId w:val="21"/>
  </w:num>
  <w:num w:numId="26" w16cid:durableId="1797093748">
    <w:abstractNumId w:val="10"/>
  </w:num>
  <w:num w:numId="27" w16cid:durableId="799343270">
    <w:abstractNumId w:val="0"/>
  </w:num>
  <w:num w:numId="28" w16cid:durableId="930892478">
    <w:abstractNumId w:val="25"/>
    <w:lvlOverride w:ilvl="0"/>
    <w:lvlOverride w:ilvl="1"/>
    <w:lvlOverride w:ilvl="2"/>
    <w:lvlOverride w:ilvl="3"/>
    <w:lvlOverride w:ilvl="4"/>
    <w:lvlOverride w:ilvl="5"/>
    <w:lvlOverride w:ilvl="6"/>
    <w:lvlOverride w:ilvl="7"/>
    <w:lvlOverride w:ilvl="8"/>
  </w:num>
  <w:num w:numId="29" w16cid:durableId="249658837">
    <w:abstractNumId w:val="22"/>
  </w:num>
  <w:num w:numId="30" w16cid:durableId="427164115">
    <w:abstractNumId w:val="26"/>
  </w:num>
  <w:num w:numId="31" w16cid:durableId="756097359">
    <w:abstractNumId w:val="42"/>
  </w:num>
  <w:num w:numId="32" w16cid:durableId="467552834">
    <w:abstractNumId w:val="43"/>
  </w:num>
  <w:num w:numId="33" w16cid:durableId="44763985">
    <w:abstractNumId w:val="13"/>
    <w:lvlOverride w:ilvl="0"/>
    <w:lvlOverride w:ilvl="1"/>
    <w:lvlOverride w:ilvl="2"/>
    <w:lvlOverride w:ilvl="3"/>
    <w:lvlOverride w:ilvl="4"/>
    <w:lvlOverride w:ilvl="5"/>
    <w:lvlOverride w:ilvl="6"/>
    <w:lvlOverride w:ilvl="7"/>
    <w:lvlOverride w:ilvl="8"/>
  </w:num>
  <w:num w:numId="34" w16cid:durableId="1575049636">
    <w:abstractNumId w:val="1"/>
  </w:num>
  <w:num w:numId="35" w16cid:durableId="729379107">
    <w:abstractNumId w:val="29"/>
  </w:num>
  <w:num w:numId="36" w16cid:durableId="307053063">
    <w:abstractNumId w:val="28"/>
  </w:num>
  <w:num w:numId="37" w16cid:durableId="1152477972">
    <w:abstractNumId w:val="34"/>
  </w:num>
  <w:num w:numId="38" w16cid:durableId="976955690">
    <w:abstractNumId w:val="17"/>
  </w:num>
  <w:num w:numId="39" w16cid:durableId="2066175628">
    <w:abstractNumId w:val="31"/>
  </w:num>
  <w:num w:numId="40" w16cid:durableId="1982344413">
    <w:abstractNumId w:val="40"/>
  </w:num>
  <w:num w:numId="41" w16cid:durableId="1322613185">
    <w:abstractNumId w:val="12"/>
  </w:num>
  <w:num w:numId="42" w16cid:durableId="1043795405">
    <w:abstractNumId w:val="24"/>
  </w:num>
  <w:num w:numId="43" w16cid:durableId="470174929">
    <w:abstractNumId w:val="6"/>
  </w:num>
  <w:num w:numId="44" w16cid:durableId="998310662">
    <w:abstractNumId w:val="32"/>
  </w:num>
  <w:num w:numId="45" w16cid:durableId="9624200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C6B"/>
    <w:rsid w:val="000018E8"/>
    <w:rsid w:val="000077B8"/>
    <w:rsid w:val="00017D1D"/>
    <w:rsid w:val="00023CA4"/>
    <w:rsid w:val="000271F9"/>
    <w:rsid w:val="0002741A"/>
    <w:rsid w:val="0003114F"/>
    <w:rsid w:val="00055031"/>
    <w:rsid w:val="00073835"/>
    <w:rsid w:val="00074198"/>
    <w:rsid w:val="00084D79"/>
    <w:rsid w:val="000A3265"/>
    <w:rsid w:val="000A3B98"/>
    <w:rsid w:val="000A408E"/>
    <w:rsid w:val="000A5FE9"/>
    <w:rsid w:val="000A68DA"/>
    <w:rsid w:val="000B16D3"/>
    <w:rsid w:val="000C2258"/>
    <w:rsid w:val="000C4886"/>
    <w:rsid w:val="000C6A97"/>
    <w:rsid w:val="000E3F48"/>
    <w:rsid w:val="000E631B"/>
    <w:rsid w:val="000F0D40"/>
    <w:rsid w:val="000F7E40"/>
    <w:rsid w:val="00103C74"/>
    <w:rsid w:val="001045FD"/>
    <w:rsid w:val="00120AF1"/>
    <w:rsid w:val="001212C4"/>
    <w:rsid w:val="001245C9"/>
    <w:rsid w:val="00131FB4"/>
    <w:rsid w:val="0013227A"/>
    <w:rsid w:val="00137EB9"/>
    <w:rsid w:val="00142E89"/>
    <w:rsid w:val="00157EEF"/>
    <w:rsid w:val="001708A4"/>
    <w:rsid w:val="001832D0"/>
    <w:rsid w:val="0018414F"/>
    <w:rsid w:val="00185C73"/>
    <w:rsid w:val="00187EA9"/>
    <w:rsid w:val="001916E7"/>
    <w:rsid w:val="001A3DFD"/>
    <w:rsid w:val="001B3422"/>
    <w:rsid w:val="001C0299"/>
    <w:rsid w:val="001C4774"/>
    <w:rsid w:val="001C74EC"/>
    <w:rsid w:val="001F0172"/>
    <w:rsid w:val="001F0BC0"/>
    <w:rsid w:val="001F423B"/>
    <w:rsid w:val="001F55B8"/>
    <w:rsid w:val="001F75E8"/>
    <w:rsid w:val="00202791"/>
    <w:rsid w:val="00206169"/>
    <w:rsid w:val="002113D4"/>
    <w:rsid w:val="00216F9A"/>
    <w:rsid w:val="002278B4"/>
    <w:rsid w:val="002327A8"/>
    <w:rsid w:val="00253287"/>
    <w:rsid w:val="00253634"/>
    <w:rsid w:val="00254FC6"/>
    <w:rsid w:val="002620A7"/>
    <w:rsid w:val="00275F1A"/>
    <w:rsid w:val="002778FA"/>
    <w:rsid w:val="002901AC"/>
    <w:rsid w:val="00292F55"/>
    <w:rsid w:val="00297780"/>
    <w:rsid w:val="002A7989"/>
    <w:rsid w:val="002B581B"/>
    <w:rsid w:val="002B760D"/>
    <w:rsid w:val="002C2692"/>
    <w:rsid w:val="002C4D16"/>
    <w:rsid w:val="002E2DEE"/>
    <w:rsid w:val="003033B6"/>
    <w:rsid w:val="00303848"/>
    <w:rsid w:val="003056A9"/>
    <w:rsid w:val="003076E3"/>
    <w:rsid w:val="00312118"/>
    <w:rsid w:val="0031224A"/>
    <w:rsid w:val="00313991"/>
    <w:rsid w:val="00320436"/>
    <w:rsid w:val="00327C30"/>
    <w:rsid w:val="00344DB4"/>
    <w:rsid w:val="00346412"/>
    <w:rsid w:val="00347D0C"/>
    <w:rsid w:val="00353F83"/>
    <w:rsid w:val="0035619E"/>
    <w:rsid w:val="00361549"/>
    <w:rsid w:val="00370AB5"/>
    <w:rsid w:val="00393335"/>
    <w:rsid w:val="0039705C"/>
    <w:rsid w:val="003B1004"/>
    <w:rsid w:val="003B43C5"/>
    <w:rsid w:val="003C0651"/>
    <w:rsid w:val="003C5D57"/>
    <w:rsid w:val="003D1D56"/>
    <w:rsid w:val="003D56FD"/>
    <w:rsid w:val="003E18EB"/>
    <w:rsid w:val="003E2B7F"/>
    <w:rsid w:val="003E33BC"/>
    <w:rsid w:val="003F1C7E"/>
    <w:rsid w:val="00400107"/>
    <w:rsid w:val="0040125E"/>
    <w:rsid w:val="0041559C"/>
    <w:rsid w:val="00421D6C"/>
    <w:rsid w:val="004250F1"/>
    <w:rsid w:val="00427315"/>
    <w:rsid w:val="0043191D"/>
    <w:rsid w:val="00436DEA"/>
    <w:rsid w:val="004508FB"/>
    <w:rsid w:val="00450F30"/>
    <w:rsid w:val="00453E9E"/>
    <w:rsid w:val="004544EB"/>
    <w:rsid w:val="00455B38"/>
    <w:rsid w:val="00457EAE"/>
    <w:rsid w:val="004629D1"/>
    <w:rsid w:val="004630E5"/>
    <w:rsid w:val="00464A5D"/>
    <w:rsid w:val="004708B8"/>
    <w:rsid w:val="004744B4"/>
    <w:rsid w:val="004B5098"/>
    <w:rsid w:val="004D2B8B"/>
    <w:rsid w:val="004F2BCB"/>
    <w:rsid w:val="004F7651"/>
    <w:rsid w:val="0050444A"/>
    <w:rsid w:val="005071CD"/>
    <w:rsid w:val="00510B6D"/>
    <w:rsid w:val="00513537"/>
    <w:rsid w:val="005221A4"/>
    <w:rsid w:val="00522CDC"/>
    <w:rsid w:val="00522CE6"/>
    <w:rsid w:val="005269B1"/>
    <w:rsid w:val="00527B3C"/>
    <w:rsid w:val="00535501"/>
    <w:rsid w:val="00541CF8"/>
    <w:rsid w:val="00546418"/>
    <w:rsid w:val="0056158C"/>
    <w:rsid w:val="005621B9"/>
    <w:rsid w:val="00565CF8"/>
    <w:rsid w:val="005675CA"/>
    <w:rsid w:val="005710C1"/>
    <w:rsid w:val="005851B0"/>
    <w:rsid w:val="00595095"/>
    <w:rsid w:val="005A6DC7"/>
    <w:rsid w:val="005A7E65"/>
    <w:rsid w:val="005C25E6"/>
    <w:rsid w:val="005C295D"/>
    <w:rsid w:val="005C41BD"/>
    <w:rsid w:val="005C7BA2"/>
    <w:rsid w:val="005E3031"/>
    <w:rsid w:val="005E5792"/>
    <w:rsid w:val="005F0D58"/>
    <w:rsid w:val="005F12A3"/>
    <w:rsid w:val="005F12B2"/>
    <w:rsid w:val="005F1FEB"/>
    <w:rsid w:val="005F613E"/>
    <w:rsid w:val="005F735F"/>
    <w:rsid w:val="00604A53"/>
    <w:rsid w:val="00611234"/>
    <w:rsid w:val="006170F3"/>
    <w:rsid w:val="00672684"/>
    <w:rsid w:val="00676A7F"/>
    <w:rsid w:val="006840D9"/>
    <w:rsid w:val="00685CBF"/>
    <w:rsid w:val="00690A6A"/>
    <w:rsid w:val="0069103C"/>
    <w:rsid w:val="006A1740"/>
    <w:rsid w:val="006A4344"/>
    <w:rsid w:val="006A73A1"/>
    <w:rsid w:val="006C03DF"/>
    <w:rsid w:val="006C1008"/>
    <w:rsid w:val="006C7DA3"/>
    <w:rsid w:val="006D745F"/>
    <w:rsid w:val="006E46DB"/>
    <w:rsid w:val="006E691B"/>
    <w:rsid w:val="006F5ACC"/>
    <w:rsid w:val="007024A2"/>
    <w:rsid w:val="007043D1"/>
    <w:rsid w:val="00710559"/>
    <w:rsid w:val="007274ED"/>
    <w:rsid w:val="00732AE3"/>
    <w:rsid w:val="00744B19"/>
    <w:rsid w:val="00755307"/>
    <w:rsid w:val="00755EF9"/>
    <w:rsid w:val="007724C7"/>
    <w:rsid w:val="00777056"/>
    <w:rsid w:val="00787A58"/>
    <w:rsid w:val="00795600"/>
    <w:rsid w:val="00796074"/>
    <w:rsid w:val="007A17D8"/>
    <w:rsid w:val="007B2238"/>
    <w:rsid w:val="007B2C95"/>
    <w:rsid w:val="007B360C"/>
    <w:rsid w:val="007B5E29"/>
    <w:rsid w:val="007B6418"/>
    <w:rsid w:val="007C031C"/>
    <w:rsid w:val="007C5E28"/>
    <w:rsid w:val="007C67D9"/>
    <w:rsid w:val="007D068A"/>
    <w:rsid w:val="007E08E5"/>
    <w:rsid w:val="007E41B9"/>
    <w:rsid w:val="008117CC"/>
    <w:rsid w:val="00811DA8"/>
    <w:rsid w:val="008121AC"/>
    <w:rsid w:val="00813A29"/>
    <w:rsid w:val="00826A5F"/>
    <w:rsid w:val="008279C4"/>
    <w:rsid w:val="00832B0F"/>
    <w:rsid w:val="00845184"/>
    <w:rsid w:val="0084663D"/>
    <w:rsid w:val="00856B5A"/>
    <w:rsid w:val="0087552F"/>
    <w:rsid w:val="008821C5"/>
    <w:rsid w:val="00885BAF"/>
    <w:rsid w:val="008951A4"/>
    <w:rsid w:val="00897B32"/>
    <w:rsid w:val="008A1766"/>
    <w:rsid w:val="008A1EE0"/>
    <w:rsid w:val="008A5765"/>
    <w:rsid w:val="008B6006"/>
    <w:rsid w:val="008B64D9"/>
    <w:rsid w:val="008C30D5"/>
    <w:rsid w:val="008C6B71"/>
    <w:rsid w:val="008F2B62"/>
    <w:rsid w:val="008F3665"/>
    <w:rsid w:val="008F54AA"/>
    <w:rsid w:val="00906B25"/>
    <w:rsid w:val="00916BD4"/>
    <w:rsid w:val="009300A6"/>
    <w:rsid w:val="00945233"/>
    <w:rsid w:val="00965D7E"/>
    <w:rsid w:val="00970E04"/>
    <w:rsid w:val="00975FA0"/>
    <w:rsid w:val="009774E8"/>
    <w:rsid w:val="0098322A"/>
    <w:rsid w:val="0098515D"/>
    <w:rsid w:val="00990D4C"/>
    <w:rsid w:val="00994BE7"/>
    <w:rsid w:val="009A033A"/>
    <w:rsid w:val="009A20BE"/>
    <w:rsid w:val="009B299C"/>
    <w:rsid w:val="009B3257"/>
    <w:rsid w:val="009B3E25"/>
    <w:rsid w:val="009C29C5"/>
    <w:rsid w:val="009D7359"/>
    <w:rsid w:val="009F0374"/>
    <w:rsid w:val="009F2FA6"/>
    <w:rsid w:val="009F6994"/>
    <w:rsid w:val="00A17E69"/>
    <w:rsid w:val="00A315BF"/>
    <w:rsid w:val="00A33AFA"/>
    <w:rsid w:val="00A34783"/>
    <w:rsid w:val="00A41645"/>
    <w:rsid w:val="00A42958"/>
    <w:rsid w:val="00A4337E"/>
    <w:rsid w:val="00A436FA"/>
    <w:rsid w:val="00A5754E"/>
    <w:rsid w:val="00A604E2"/>
    <w:rsid w:val="00A64D41"/>
    <w:rsid w:val="00A65E72"/>
    <w:rsid w:val="00A74885"/>
    <w:rsid w:val="00A80A0F"/>
    <w:rsid w:val="00A81343"/>
    <w:rsid w:val="00A83496"/>
    <w:rsid w:val="00A8433F"/>
    <w:rsid w:val="00A95E92"/>
    <w:rsid w:val="00AA0A86"/>
    <w:rsid w:val="00AA6638"/>
    <w:rsid w:val="00AA7DA1"/>
    <w:rsid w:val="00AB39ED"/>
    <w:rsid w:val="00AB4211"/>
    <w:rsid w:val="00AB4B95"/>
    <w:rsid w:val="00AB76D5"/>
    <w:rsid w:val="00AD0599"/>
    <w:rsid w:val="00AD2B79"/>
    <w:rsid w:val="00AE11FB"/>
    <w:rsid w:val="00AF54A2"/>
    <w:rsid w:val="00B13755"/>
    <w:rsid w:val="00B30C6B"/>
    <w:rsid w:val="00B3616A"/>
    <w:rsid w:val="00B41C58"/>
    <w:rsid w:val="00B667CA"/>
    <w:rsid w:val="00B7687E"/>
    <w:rsid w:val="00B83B58"/>
    <w:rsid w:val="00BA797F"/>
    <w:rsid w:val="00BC6F33"/>
    <w:rsid w:val="00BD5D2D"/>
    <w:rsid w:val="00BF01F0"/>
    <w:rsid w:val="00BF289E"/>
    <w:rsid w:val="00BF6016"/>
    <w:rsid w:val="00C00907"/>
    <w:rsid w:val="00C122AD"/>
    <w:rsid w:val="00C24743"/>
    <w:rsid w:val="00C27DB4"/>
    <w:rsid w:val="00C3353C"/>
    <w:rsid w:val="00C34A96"/>
    <w:rsid w:val="00C52188"/>
    <w:rsid w:val="00C66DB8"/>
    <w:rsid w:val="00C67192"/>
    <w:rsid w:val="00C73B36"/>
    <w:rsid w:val="00C73F53"/>
    <w:rsid w:val="00C75337"/>
    <w:rsid w:val="00C84984"/>
    <w:rsid w:val="00C86630"/>
    <w:rsid w:val="00CA0023"/>
    <w:rsid w:val="00CD3079"/>
    <w:rsid w:val="00CE3FAB"/>
    <w:rsid w:val="00CE5E47"/>
    <w:rsid w:val="00CF76B7"/>
    <w:rsid w:val="00D0463F"/>
    <w:rsid w:val="00D06C1E"/>
    <w:rsid w:val="00D21EAA"/>
    <w:rsid w:val="00D224B3"/>
    <w:rsid w:val="00D34E85"/>
    <w:rsid w:val="00D478E8"/>
    <w:rsid w:val="00D503B3"/>
    <w:rsid w:val="00D54DC9"/>
    <w:rsid w:val="00D62E20"/>
    <w:rsid w:val="00D64554"/>
    <w:rsid w:val="00D84C6C"/>
    <w:rsid w:val="00D8694C"/>
    <w:rsid w:val="00D95764"/>
    <w:rsid w:val="00D961D1"/>
    <w:rsid w:val="00DA3748"/>
    <w:rsid w:val="00DB5A8C"/>
    <w:rsid w:val="00DB7184"/>
    <w:rsid w:val="00DB7503"/>
    <w:rsid w:val="00DC7FD0"/>
    <w:rsid w:val="00DD46FD"/>
    <w:rsid w:val="00DE059E"/>
    <w:rsid w:val="00DE1928"/>
    <w:rsid w:val="00DE50D8"/>
    <w:rsid w:val="00DE5DA1"/>
    <w:rsid w:val="00DE65C2"/>
    <w:rsid w:val="00E01915"/>
    <w:rsid w:val="00E14AC5"/>
    <w:rsid w:val="00E15503"/>
    <w:rsid w:val="00E161F6"/>
    <w:rsid w:val="00E43CD3"/>
    <w:rsid w:val="00E46944"/>
    <w:rsid w:val="00E53B3C"/>
    <w:rsid w:val="00E7381E"/>
    <w:rsid w:val="00E812E6"/>
    <w:rsid w:val="00E840A4"/>
    <w:rsid w:val="00E90E5A"/>
    <w:rsid w:val="00E9541E"/>
    <w:rsid w:val="00EA195E"/>
    <w:rsid w:val="00EA36B8"/>
    <w:rsid w:val="00EC37B9"/>
    <w:rsid w:val="00ED5D32"/>
    <w:rsid w:val="00EF0926"/>
    <w:rsid w:val="00F05A34"/>
    <w:rsid w:val="00F0629A"/>
    <w:rsid w:val="00F11A8C"/>
    <w:rsid w:val="00F30038"/>
    <w:rsid w:val="00F4212E"/>
    <w:rsid w:val="00F43440"/>
    <w:rsid w:val="00F45B58"/>
    <w:rsid w:val="00F519CF"/>
    <w:rsid w:val="00F568FB"/>
    <w:rsid w:val="00F65958"/>
    <w:rsid w:val="00F6662D"/>
    <w:rsid w:val="00F80126"/>
    <w:rsid w:val="00F84CA5"/>
    <w:rsid w:val="00F904C0"/>
    <w:rsid w:val="00F938B6"/>
    <w:rsid w:val="00FD0AAD"/>
    <w:rsid w:val="00FD16F2"/>
    <w:rsid w:val="00FE021D"/>
    <w:rsid w:val="00FE1103"/>
    <w:rsid w:val="00FE76DE"/>
    <w:rsid w:val="00FF2327"/>
    <w:rsid w:val="00FF2AA4"/>
    <w:rsid w:val="00FF31FA"/>
    <w:rsid w:val="00FF4618"/>
    <w:rsid w:val="00FF5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8684A6F"/>
  <w15:chartTrackingRefBased/>
  <w15:docId w15:val="{B972C41C-2096-41C4-B259-ED4B0830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List 3"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546418"/>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98515D"/>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uiPriority w:val="99"/>
    <w:rsid w:val="00B30C6B"/>
    <w:pPr>
      <w:autoSpaceDE w:val="0"/>
      <w:autoSpaceDN w:val="0"/>
      <w:adjustRightInd w:val="0"/>
    </w:pPr>
    <w:rPr>
      <w:rFonts w:ascii="Arial" w:hAnsi="Arial" w:cs="Arial"/>
      <w:color w:val="000000"/>
      <w:sz w:val="24"/>
      <w:szCs w:val="24"/>
    </w:rPr>
  </w:style>
  <w:style w:type="paragraph" w:styleId="Footer">
    <w:name w:val="footer"/>
    <w:basedOn w:val="Normal"/>
    <w:rsid w:val="00B30C6B"/>
    <w:pPr>
      <w:tabs>
        <w:tab w:val="center" w:pos="4153"/>
        <w:tab w:val="right" w:pos="8306"/>
      </w:tabs>
    </w:pPr>
  </w:style>
  <w:style w:type="character" w:styleId="PageNumber">
    <w:name w:val="page number"/>
    <w:basedOn w:val="DefaultParagraphFont"/>
    <w:rsid w:val="00B30C6B"/>
  </w:style>
  <w:style w:type="paragraph" w:styleId="Header">
    <w:name w:val="header"/>
    <w:basedOn w:val="Normal"/>
    <w:rsid w:val="00C52188"/>
    <w:pPr>
      <w:tabs>
        <w:tab w:val="center" w:pos="4153"/>
        <w:tab w:val="right" w:pos="8306"/>
      </w:tabs>
    </w:pPr>
  </w:style>
  <w:style w:type="paragraph" w:styleId="BalloonText">
    <w:name w:val="Balloon Text"/>
    <w:basedOn w:val="Normal"/>
    <w:semiHidden/>
    <w:rsid w:val="00F43440"/>
    <w:rPr>
      <w:rFonts w:ascii="Tahoma" w:hAnsi="Tahoma" w:cs="Tahoma"/>
      <w:sz w:val="16"/>
      <w:szCs w:val="16"/>
    </w:rPr>
  </w:style>
  <w:style w:type="paragraph" w:styleId="BodyTextIndent">
    <w:name w:val="Body Text Indent"/>
    <w:basedOn w:val="Normal"/>
    <w:rsid w:val="00595095"/>
    <w:pPr>
      <w:ind w:left="720" w:hanging="720"/>
      <w:jc w:val="both"/>
    </w:pPr>
    <w:rPr>
      <w:rFonts w:ascii="Arial" w:hAnsi="Arial"/>
      <w:szCs w:val="20"/>
      <w:lang w:val="en-US" w:eastAsia="en-US"/>
    </w:rPr>
  </w:style>
  <w:style w:type="paragraph" w:customStyle="1" w:styleId="DocSpace">
    <w:name w:val="DocSpace"/>
    <w:basedOn w:val="Normal"/>
    <w:rsid w:val="0031224A"/>
    <w:pPr>
      <w:spacing w:before="240" w:after="60"/>
      <w:jc w:val="both"/>
    </w:pPr>
    <w:rPr>
      <w:rFonts w:ascii="Arial" w:hAnsi="Arial"/>
      <w:szCs w:val="20"/>
    </w:rPr>
  </w:style>
  <w:style w:type="paragraph" w:styleId="BodyText">
    <w:name w:val="Body Text"/>
    <w:basedOn w:val="Normal"/>
    <w:rsid w:val="00D95764"/>
    <w:pPr>
      <w:spacing w:after="120"/>
    </w:pPr>
  </w:style>
  <w:style w:type="paragraph" w:styleId="DocumentMap">
    <w:name w:val="Document Map"/>
    <w:basedOn w:val="Normal"/>
    <w:semiHidden/>
    <w:rsid w:val="00D95764"/>
    <w:pPr>
      <w:shd w:val="clear" w:color="auto" w:fill="000080"/>
    </w:pPr>
    <w:rPr>
      <w:rFonts w:ascii="Tahoma" w:hAnsi="Tahoma"/>
      <w:sz w:val="20"/>
      <w:szCs w:val="20"/>
    </w:rPr>
  </w:style>
  <w:style w:type="paragraph" w:styleId="TOC3">
    <w:name w:val="toc 3"/>
    <w:basedOn w:val="Normal"/>
    <w:next w:val="Normal"/>
    <w:autoRedefine/>
    <w:uiPriority w:val="39"/>
    <w:rsid w:val="005F0D58"/>
    <w:pPr>
      <w:tabs>
        <w:tab w:val="left" w:pos="900"/>
        <w:tab w:val="left" w:pos="960"/>
        <w:tab w:val="right" w:leader="underscore" w:pos="8296"/>
      </w:tabs>
      <w:ind w:left="480"/>
    </w:pPr>
  </w:style>
  <w:style w:type="character" w:styleId="Hyperlink">
    <w:name w:val="Hyperlink"/>
    <w:uiPriority w:val="99"/>
    <w:rsid w:val="007E41B9"/>
    <w:rPr>
      <w:color w:val="0000FF"/>
      <w:u w:val="single"/>
    </w:rPr>
  </w:style>
  <w:style w:type="paragraph" w:styleId="List3">
    <w:name w:val="List 3"/>
    <w:basedOn w:val="Normal"/>
    <w:uiPriority w:val="99"/>
    <w:rsid w:val="004508FB"/>
    <w:pPr>
      <w:ind w:left="849" w:hanging="283"/>
    </w:pPr>
  </w:style>
  <w:style w:type="character" w:styleId="CommentReference">
    <w:name w:val="annotation reference"/>
    <w:rsid w:val="002278B4"/>
    <w:rPr>
      <w:sz w:val="16"/>
      <w:szCs w:val="16"/>
    </w:rPr>
  </w:style>
  <w:style w:type="paragraph" w:styleId="CommentText">
    <w:name w:val="annotation text"/>
    <w:basedOn w:val="Normal"/>
    <w:link w:val="CommentTextChar"/>
    <w:rsid w:val="002278B4"/>
    <w:rPr>
      <w:sz w:val="20"/>
      <w:szCs w:val="20"/>
    </w:rPr>
  </w:style>
  <w:style w:type="character" w:customStyle="1" w:styleId="CommentTextChar">
    <w:name w:val="Comment Text Char"/>
    <w:basedOn w:val="DefaultParagraphFont"/>
    <w:link w:val="CommentText"/>
    <w:rsid w:val="002278B4"/>
  </w:style>
  <w:style w:type="paragraph" w:styleId="CommentSubject">
    <w:name w:val="annotation subject"/>
    <w:basedOn w:val="CommentText"/>
    <w:next w:val="CommentText"/>
    <w:link w:val="CommentSubjectChar"/>
    <w:rsid w:val="002278B4"/>
    <w:rPr>
      <w:b/>
      <w:bCs/>
    </w:rPr>
  </w:style>
  <w:style w:type="character" w:customStyle="1" w:styleId="CommentSubjectChar">
    <w:name w:val="Comment Subject Char"/>
    <w:link w:val="CommentSubject"/>
    <w:rsid w:val="002278B4"/>
    <w:rPr>
      <w:b/>
      <w:bCs/>
    </w:rPr>
  </w:style>
  <w:style w:type="character" w:customStyle="1" w:styleId="st1">
    <w:name w:val="st1"/>
    <w:rsid w:val="00D8694C"/>
  </w:style>
  <w:style w:type="paragraph" w:styleId="NormalWeb">
    <w:name w:val="Normal (Web)"/>
    <w:basedOn w:val="Normal"/>
    <w:unhideWhenUsed/>
    <w:rsid w:val="005C25E6"/>
    <w:pPr>
      <w:spacing w:before="100" w:beforeAutospacing="1" w:after="100" w:afterAutospacing="1"/>
    </w:pPr>
    <w:rPr>
      <w:lang w:eastAsia="en-US"/>
    </w:rPr>
  </w:style>
  <w:style w:type="character" w:customStyle="1" w:styleId="legds2">
    <w:name w:val="legds2"/>
    <w:rsid w:val="00CA0023"/>
    <w:rPr>
      <w:vanish w:val="0"/>
      <w:webHidden w:val="0"/>
      <w:specVanish w:val="0"/>
    </w:rPr>
  </w:style>
  <w:style w:type="paragraph" w:customStyle="1" w:styleId="legclearfix2">
    <w:name w:val="legclearfix2"/>
    <w:basedOn w:val="Normal"/>
    <w:rsid w:val="00F0629A"/>
    <w:pPr>
      <w:shd w:val="clear" w:color="auto" w:fill="FFFFFF"/>
      <w:spacing w:after="120" w:line="360" w:lineRule="atLeast"/>
    </w:pPr>
    <w:rPr>
      <w:color w:val="000000"/>
      <w:sz w:val="19"/>
      <w:szCs w:val="19"/>
    </w:rPr>
  </w:style>
  <w:style w:type="character" w:customStyle="1" w:styleId="legextentrestriction7">
    <w:name w:val="legextentrestriction7"/>
    <w:rsid w:val="00F0629A"/>
    <w:rPr>
      <w:b/>
      <w:bCs/>
      <w:i w:val="0"/>
      <w:iCs w:val="0"/>
      <w:vanish/>
      <w:webHidden w:val="0"/>
      <w:color w:val="FFFFFF"/>
      <w:sz w:val="22"/>
      <w:szCs w:val="22"/>
      <w:shd w:val="clear" w:color="auto" w:fill="660066"/>
      <w:specVanish w:val="0"/>
    </w:rPr>
  </w:style>
  <w:style w:type="character" w:customStyle="1" w:styleId="legchangedelimiter2">
    <w:name w:val="legchangedelimiter2"/>
    <w:rsid w:val="00F0629A"/>
    <w:rPr>
      <w:b/>
      <w:bCs/>
      <w:i w:val="0"/>
      <w:iCs w:val="0"/>
      <w:color w:val="000000"/>
      <w:sz w:val="34"/>
      <w:szCs w:val="34"/>
    </w:rPr>
  </w:style>
  <w:style w:type="character" w:customStyle="1" w:styleId="legaddition5">
    <w:name w:val="legaddition5"/>
    <w:rsid w:val="00F0629A"/>
  </w:style>
  <w:style w:type="character" w:customStyle="1" w:styleId="legscheduleno2">
    <w:name w:val="legscheduleno2"/>
    <w:rsid w:val="004250F1"/>
    <w:rPr>
      <w:b w:val="0"/>
      <w:bCs w:val="0"/>
      <w:vanish w:val="0"/>
      <w:webHidden w:val="0"/>
      <w:sz w:val="22"/>
      <w:szCs w:val="22"/>
      <w:specVanish w:val="0"/>
    </w:rPr>
  </w:style>
  <w:style w:type="character" w:customStyle="1" w:styleId="legtitleblocktitle2">
    <w:name w:val="legtitleblocktitle2"/>
    <w:rsid w:val="004250F1"/>
    <w:rPr>
      <w:b w:val="0"/>
      <w:bCs w:val="0"/>
      <w:smallCaps/>
      <w:vanish w:val="0"/>
      <w:webHidden w:val="0"/>
      <w:sz w:val="22"/>
      <w:szCs w:val="22"/>
      <w:specVanish w:val="0"/>
    </w:rPr>
  </w:style>
  <w:style w:type="character" w:customStyle="1" w:styleId="legsubstitution5">
    <w:name w:val="legsubstitution5"/>
    <w:rsid w:val="004250F1"/>
  </w:style>
  <w:style w:type="character" w:styleId="Strong">
    <w:name w:val="Strong"/>
    <w:uiPriority w:val="22"/>
    <w:qFormat/>
    <w:rsid w:val="00732AE3"/>
    <w:rPr>
      <w:b/>
      <w:bCs/>
    </w:rPr>
  </w:style>
  <w:style w:type="paragraph" w:customStyle="1" w:styleId="legcommentarypara1">
    <w:name w:val="legcommentarypara1"/>
    <w:basedOn w:val="Normal"/>
    <w:rsid w:val="00732AE3"/>
    <w:pPr>
      <w:shd w:val="clear" w:color="auto" w:fill="FFFFFF"/>
      <w:spacing w:line="360" w:lineRule="atLeast"/>
    </w:pPr>
    <w:rPr>
      <w:color w:val="000000"/>
      <w:sz w:val="17"/>
      <w:szCs w:val="17"/>
    </w:rPr>
  </w:style>
  <w:style w:type="paragraph" w:customStyle="1" w:styleId="legannotationsgroupheading1">
    <w:name w:val="legannotationsgroupheading1"/>
    <w:basedOn w:val="Normal"/>
    <w:rsid w:val="00732AE3"/>
    <w:pPr>
      <w:pBdr>
        <w:top w:val="dotted" w:sz="6" w:space="6" w:color="999999"/>
      </w:pBdr>
      <w:shd w:val="clear" w:color="auto" w:fill="FFFFFF"/>
      <w:spacing w:before="120" w:line="360" w:lineRule="atLeast"/>
    </w:pPr>
    <w:rPr>
      <w:b/>
      <w:bCs/>
      <w:color w:val="333333"/>
      <w:sz w:val="19"/>
      <w:szCs w:val="19"/>
    </w:rPr>
  </w:style>
  <w:style w:type="character" w:customStyle="1" w:styleId="legterm">
    <w:name w:val="legterm"/>
    <w:rsid w:val="00732AE3"/>
  </w:style>
  <w:style w:type="character" w:customStyle="1" w:styleId="legcommentarytype2">
    <w:name w:val="legcommentarytype2"/>
    <w:rsid w:val="00732AE3"/>
    <w:rPr>
      <w:b/>
      <w:bCs/>
      <w:color w:val="666666"/>
      <w:sz w:val="24"/>
      <w:szCs w:val="24"/>
    </w:rPr>
  </w:style>
  <w:style w:type="character" w:customStyle="1" w:styleId="legcommentarytext2">
    <w:name w:val="legcommentarytext2"/>
    <w:rsid w:val="00732AE3"/>
    <w:rPr>
      <w:vanish w:val="0"/>
      <w:webHidden w:val="0"/>
      <w:specVanish w:val="0"/>
    </w:rPr>
  </w:style>
  <w:style w:type="paragraph" w:styleId="Revision">
    <w:name w:val="Revision"/>
    <w:hidden/>
    <w:uiPriority w:val="99"/>
    <w:semiHidden/>
    <w:rsid w:val="00120AF1"/>
    <w:rPr>
      <w:sz w:val="24"/>
      <w:szCs w:val="24"/>
    </w:rPr>
  </w:style>
  <w:style w:type="character" w:customStyle="1" w:styleId="Heading4Char">
    <w:name w:val="Heading 4 Char"/>
    <w:link w:val="Heading4"/>
    <w:semiHidden/>
    <w:rsid w:val="0098515D"/>
    <w:rPr>
      <w:rFonts w:ascii="Calibri" w:eastAsia="Times New Roman" w:hAnsi="Calibri" w:cs="Times New Roman"/>
      <w:b/>
      <w:bCs/>
      <w:sz w:val="28"/>
      <w:szCs w:val="28"/>
    </w:rPr>
  </w:style>
  <w:style w:type="character" w:customStyle="1" w:styleId="ListParagraphChar">
    <w:name w:val="List Paragraph Char"/>
    <w:aliases w:val="Dot pt Char,F5 List Paragraph Char,List Paragraph1 Char,List Paragraph2 Char,Normal numbered Char,List Paragraph11 Char,OBC Bullet Char,List Paragraph12 Char,Bullet Style Char,No Spacing1 Char,List Paragraph Char Char Char Char"/>
    <w:link w:val="ListParagraph"/>
    <w:uiPriority w:val="34"/>
    <w:locked/>
    <w:rsid w:val="006F5ACC"/>
  </w:style>
  <w:style w:type="paragraph" w:styleId="ListParagraph">
    <w:name w:val="List Paragraph"/>
    <w:aliases w:val="Dot pt,F5 List Paragraph,List Paragraph1,List Paragraph2,Normal numbered,List Paragraph11,OBC Bullet,List Paragraph12,Bullet Style,No Spacing1,List Paragraph Char Char Char,Indicator Text,Numbered Para 1,Bullet Points,MAIN CONTENT,Bullet"/>
    <w:basedOn w:val="Normal"/>
    <w:link w:val="ListParagraphChar"/>
    <w:uiPriority w:val="34"/>
    <w:qFormat/>
    <w:rsid w:val="006F5ACC"/>
    <w:pPr>
      <w:spacing w:after="160" w:line="252" w:lineRule="auto"/>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08629">
      <w:bodyDiv w:val="1"/>
      <w:marLeft w:val="0"/>
      <w:marRight w:val="0"/>
      <w:marTop w:val="0"/>
      <w:marBottom w:val="0"/>
      <w:divBdr>
        <w:top w:val="none" w:sz="0" w:space="0" w:color="auto"/>
        <w:left w:val="none" w:sz="0" w:space="0" w:color="auto"/>
        <w:bottom w:val="none" w:sz="0" w:space="0" w:color="auto"/>
        <w:right w:val="none" w:sz="0" w:space="0" w:color="auto"/>
      </w:divBdr>
    </w:div>
    <w:div w:id="707143945">
      <w:bodyDiv w:val="1"/>
      <w:marLeft w:val="0"/>
      <w:marRight w:val="0"/>
      <w:marTop w:val="0"/>
      <w:marBottom w:val="0"/>
      <w:divBdr>
        <w:top w:val="none" w:sz="0" w:space="0" w:color="auto"/>
        <w:left w:val="none" w:sz="0" w:space="0" w:color="auto"/>
        <w:bottom w:val="none" w:sz="0" w:space="0" w:color="auto"/>
        <w:right w:val="none" w:sz="0" w:space="0" w:color="auto"/>
      </w:divBdr>
      <w:divsChild>
        <w:div w:id="513615676">
          <w:marLeft w:val="0"/>
          <w:marRight w:val="0"/>
          <w:marTop w:val="0"/>
          <w:marBottom w:val="0"/>
          <w:divBdr>
            <w:top w:val="none" w:sz="0" w:space="0" w:color="auto"/>
            <w:left w:val="none" w:sz="0" w:space="0" w:color="auto"/>
            <w:bottom w:val="none" w:sz="0" w:space="0" w:color="auto"/>
            <w:right w:val="none" w:sz="0" w:space="0" w:color="auto"/>
          </w:divBdr>
          <w:divsChild>
            <w:div w:id="1411075849">
              <w:marLeft w:val="0"/>
              <w:marRight w:val="0"/>
              <w:marTop w:val="0"/>
              <w:marBottom w:val="0"/>
              <w:divBdr>
                <w:top w:val="single" w:sz="2" w:space="0" w:color="FFFFFF"/>
                <w:left w:val="single" w:sz="6" w:space="0" w:color="FFFFFF"/>
                <w:bottom w:val="single" w:sz="6" w:space="0" w:color="FFFFFF"/>
                <w:right w:val="single" w:sz="6" w:space="0" w:color="FFFFFF"/>
              </w:divBdr>
              <w:divsChild>
                <w:div w:id="1796369491">
                  <w:marLeft w:val="0"/>
                  <w:marRight w:val="0"/>
                  <w:marTop w:val="0"/>
                  <w:marBottom w:val="0"/>
                  <w:divBdr>
                    <w:top w:val="single" w:sz="6" w:space="1" w:color="D3D3D3"/>
                    <w:left w:val="none" w:sz="0" w:space="0" w:color="auto"/>
                    <w:bottom w:val="none" w:sz="0" w:space="0" w:color="auto"/>
                    <w:right w:val="none" w:sz="0" w:space="0" w:color="auto"/>
                  </w:divBdr>
                  <w:divsChild>
                    <w:div w:id="812217602">
                      <w:marLeft w:val="0"/>
                      <w:marRight w:val="0"/>
                      <w:marTop w:val="0"/>
                      <w:marBottom w:val="0"/>
                      <w:divBdr>
                        <w:top w:val="none" w:sz="0" w:space="0" w:color="auto"/>
                        <w:left w:val="none" w:sz="0" w:space="0" w:color="auto"/>
                        <w:bottom w:val="none" w:sz="0" w:space="0" w:color="auto"/>
                        <w:right w:val="none" w:sz="0" w:space="0" w:color="auto"/>
                      </w:divBdr>
                      <w:divsChild>
                        <w:div w:id="1529877567">
                          <w:marLeft w:val="0"/>
                          <w:marRight w:val="0"/>
                          <w:marTop w:val="0"/>
                          <w:marBottom w:val="0"/>
                          <w:divBdr>
                            <w:top w:val="none" w:sz="0" w:space="0" w:color="auto"/>
                            <w:left w:val="none" w:sz="0" w:space="0" w:color="auto"/>
                            <w:bottom w:val="none" w:sz="0" w:space="0" w:color="auto"/>
                            <w:right w:val="none" w:sz="0" w:space="0" w:color="auto"/>
                          </w:divBdr>
                          <w:divsChild>
                            <w:div w:id="542327088">
                              <w:marLeft w:val="0"/>
                              <w:marRight w:val="0"/>
                              <w:marTop w:val="0"/>
                              <w:marBottom w:val="240"/>
                              <w:divBdr>
                                <w:top w:val="single" w:sz="6" w:space="5" w:color="C2C2C2"/>
                                <w:left w:val="single" w:sz="6" w:space="5" w:color="C2C2C2"/>
                                <w:bottom w:val="single" w:sz="24" w:space="5" w:color="C2C2C2"/>
                                <w:right w:val="single" w:sz="6" w:space="5" w:color="C2C2C2"/>
                              </w:divBdr>
                              <w:divsChild>
                                <w:div w:id="405223000">
                                  <w:marLeft w:val="0"/>
                                  <w:marRight w:val="0"/>
                                  <w:marTop w:val="0"/>
                                  <w:marBottom w:val="0"/>
                                  <w:divBdr>
                                    <w:top w:val="none" w:sz="0" w:space="0" w:color="auto"/>
                                    <w:left w:val="none" w:sz="0" w:space="0" w:color="auto"/>
                                    <w:bottom w:val="none" w:sz="0" w:space="0" w:color="auto"/>
                                    <w:right w:val="none" w:sz="0" w:space="0" w:color="auto"/>
                                  </w:divBdr>
                                </w:div>
                                <w:div w:id="1688016084">
                                  <w:marLeft w:val="0"/>
                                  <w:marRight w:val="0"/>
                                  <w:marTop w:val="0"/>
                                  <w:marBottom w:val="0"/>
                                  <w:divBdr>
                                    <w:top w:val="none" w:sz="0" w:space="0" w:color="auto"/>
                                    <w:left w:val="none" w:sz="0" w:space="0" w:color="auto"/>
                                    <w:bottom w:val="none" w:sz="0" w:space="0" w:color="auto"/>
                                    <w:right w:val="none" w:sz="0" w:space="0" w:color="auto"/>
                                  </w:divBdr>
                                </w:div>
                                <w:div w:id="2041393299">
                                  <w:marLeft w:val="0"/>
                                  <w:marRight w:val="0"/>
                                  <w:marTop w:val="0"/>
                                  <w:marBottom w:val="0"/>
                                  <w:divBdr>
                                    <w:top w:val="none" w:sz="0" w:space="0" w:color="auto"/>
                                    <w:left w:val="none" w:sz="0" w:space="0" w:color="auto"/>
                                    <w:bottom w:val="none" w:sz="0" w:space="0" w:color="auto"/>
                                    <w:right w:val="none" w:sz="0" w:space="0" w:color="auto"/>
                                  </w:divBdr>
                                  <w:divsChild>
                                    <w:div w:id="1881740669">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sChild>
                            </w:div>
                            <w:div w:id="855118839">
                              <w:marLeft w:val="0"/>
                              <w:marRight w:val="0"/>
                              <w:marTop w:val="0"/>
                              <w:marBottom w:val="240"/>
                              <w:divBdr>
                                <w:top w:val="single" w:sz="6" w:space="5" w:color="C2C2C2"/>
                                <w:left w:val="single" w:sz="6" w:space="5" w:color="C2C2C2"/>
                                <w:bottom w:val="single" w:sz="24" w:space="5" w:color="C2C2C2"/>
                                <w:right w:val="single" w:sz="6" w:space="5" w:color="C2C2C2"/>
                              </w:divBdr>
                              <w:divsChild>
                                <w:div w:id="187376490">
                                  <w:marLeft w:val="0"/>
                                  <w:marRight w:val="0"/>
                                  <w:marTop w:val="0"/>
                                  <w:marBottom w:val="0"/>
                                  <w:divBdr>
                                    <w:top w:val="none" w:sz="0" w:space="0" w:color="auto"/>
                                    <w:left w:val="none" w:sz="0" w:space="0" w:color="auto"/>
                                    <w:bottom w:val="none" w:sz="0" w:space="0" w:color="auto"/>
                                    <w:right w:val="none" w:sz="0" w:space="0" w:color="auto"/>
                                  </w:divBdr>
                                </w:div>
                                <w:div w:id="739521720">
                                  <w:marLeft w:val="0"/>
                                  <w:marRight w:val="0"/>
                                  <w:marTop w:val="0"/>
                                  <w:marBottom w:val="0"/>
                                  <w:divBdr>
                                    <w:top w:val="none" w:sz="0" w:space="0" w:color="auto"/>
                                    <w:left w:val="none" w:sz="0" w:space="0" w:color="auto"/>
                                    <w:bottom w:val="none" w:sz="0" w:space="0" w:color="auto"/>
                                    <w:right w:val="none" w:sz="0" w:space="0" w:color="auto"/>
                                  </w:divBdr>
                                  <w:divsChild>
                                    <w:div w:id="17119827">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sChild>
                            </w:div>
                          </w:divsChild>
                        </w:div>
                      </w:divsChild>
                    </w:div>
                  </w:divsChild>
                </w:div>
              </w:divsChild>
            </w:div>
          </w:divsChild>
        </w:div>
      </w:divsChild>
    </w:div>
    <w:div w:id="1027028475">
      <w:bodyDiv w:val="1"/>
      <w:marLeft w:val="0"/>
      <w:marRight w:val="0"/>
      <w:marTop w:val="0"/>
      <w:marBottom w:val="0"/>
      <w:divBdr>
        <w:top w:val="none" w:sz="0" w:space="0" w:color="auto"/>
        <w:left w:val="none" w:sz="0" w:space="0" w:color="auto"/>
        <w:bottom w:val="none" w:sz="0" w:space="0" w:color="auto"/>
        <w:right w:val="none" w:sz="0" w:space="0" w:color="auto"/>
      </w:divBdr>
    </w:div>
    <w:div w:id="1118065440">
      <w:bodyDiv w:val="1"/>
      <w:marLeft w:val="0"/>
      <w:marRight w:val="0"/>
      <w:marTop w:val="0"/>
      <w:marBottom w:val="0"/>
      <w:divBdr>
        <w:top w:val="none" w:sz="0" w:space="0" w:color="auto"/>
        <w:left w:val="none" w:sz="0" w:space="0" w:color="auto"/>
        <w:bottom w:val="none" w:sz="0" w:space="0" w:color="auto"/>
        <w:right w:val="none" w:sz="0" w:space="0" w:color="auto"/>
      </w:divBdr>
      <w:divsChild>
        <w:div w:id="815534506">
          <w:marLeft w:val="0"/>
          <w:marRight w:val="0"/>
          <w:marTop w:val="0"/>
          <w:marBottom w:val="0"/>
          <w:divBdr>
            <w:top w:val="none" w:sz="0" w:space="0" w:color="auto"/>
            <w:left w:val="none" w:sz="0" w:space="0" w:color="auto"/>
            <w:bottom w:val="none" w:sz="0" w:space="0" w:color="auto"/>
            <w:right w:val="none" w:sz="0" w:space="0" w:color="auto"/>
          </w:divBdr>
          <w:divsChild>
            <w:div w:id="1800876387">
              <w:marLeft w:val="0"/>
              <w:marRight w:val="0"/>
              <w:marTop w:val="0"/>
              <w:marBottom w:val="0"/>
              <w:divBdr>
                <w:top w:val="single" w:sz="2" w:space="0" w:color="FFFFFF"/>
                <w:left w:val="single" w:sz="6" w:space="0" w:color="FFFFFF"/>
                <w:bottom w:val="single" w:sz="6" w:space="0" w:color="FFFFFF"/>
                <w:right w:val="single" w:sz="6" w:space="0" w:color="FFFFFF"/>
              </w:divBdr>
              <w:divsChild>
                <w:div w:id="1543859197">
                  <w:marLeft w:val="0"/>
                  <w:marRight w:val="0"/>
                  <w:marTop w:val="0"/>
                  <w:marBottom w:val="0"/>
                  <w:divBdr>
                    <w:top w:val="single" w:sz="6" w:space="1" w:color="D3D3D3"/>
                    <w:left w:val="none" w:sz="0" w:space="0" w:color="auto"/>
                    <w:bottom w:val="none" w:sz="0" w:space="0" w:color="auto"/>
                    <w:right w:val="none" w:sz="0" w:space="0" w:color="auto"/>
                  </w:divBdr>
                  <w:divsChild>
                    <w:div w:id="869728458">
                      <w:marLeft w:val="0"/>
                      <w:marRight w:val="0"/>
                      <w:marTop w:val="0"/>
                      <w:marBottom w:val="0"/>
                      <w:divBdr>
                        <w:top w:val="none" w:sz="0" w:space="0" w:color="auto"/>
                        <w:left w:val="none" w:sz="0" w:space="0" w:color="auto"/>
                        <w:bottom w:val="none" w:sz="0" w:space="0" w:color="auto"/>
                        <w:right w:val="none" w:sz="0" w:space="0" w:color="auto"/>
                      </w:divBdr>
                      <w:divsChild>
                        <w:div w:id="8769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711555">
      <w:bodyDiv w:val="1"/>
      <w:marLeft w:val="0"/>
      <w:marRight w:val="0"/>
      <w:marTop w:val="0"/>
      <w:marBottom w:val="0"/>
      <w:divBdr>
        <w:top w:val="none" w:sz="0" w:space="0" w:color="auto"/>
        <w:left w:val="none" w:sz="0" w:space="0" w:color="auto"/>
        <w:bottom w:val="none" w:sz="0" w:space="0" w:color="auto"/>
        <w:right w:val="none" w:sz="0" w:space="0" w:color="auto"/>
      </w:divBdr>
      <w:divsChild>
        <w:div w:id="1792938728">
          <w:marLeft w:val="0"/>
          <w:marRight w:val="0"/>
          <w:marTop w:val="0"/>
          <w:marBottom w:val="0"/>
          <w:divBdr>
            <w:top w:val="none" w:sz="0" w:space="0" w:color="auto"/>
            <w:left w:val="none" w:sz="0" w:space="0" w:color="auto"/>
            <w:bottom w:val="none" w:sz="0" w:space="0" w:color="auto"/>
            <w:right w:val="none" w:sz="0" w:space="0" w:color="auto"/>
          </w:divBdr>
          <w:divsChild>
            <w:div w:id="1623077207">
              <w:marLeft w:val="0"/>
              <w:marRight w:val="0"/>
              <w:marTop w:val="0"/>
              <w:marBottom w:val="0"/>
              <w:divBdr>
                <w:top w:val="single" w:sz="2" w:space="0" w:color="FFFFFF"/>
                <w:left w:val="single" w:sz="6" w:space="0" w:color="FFFFFF"/>
                <w:bottom w:val="single" w:sz="6" w:space="0" w:color="FFFFFF"/>
                <w:right w:val="single" w:sz="6" w:space="0" w:color="FFFFFF"/>
              </w:divBdr>
              <w:divsChild>
                <w:div w:id="40248795">
                  <w:marLeft w:val="0"/>
                  <w:marRight w:val="0"/>
                  <w:marTop w:val="0"/>
                  <w:marBottom w:val="0"/>
                  <w:divBdr>
                    <w:top w:val="single" w:sz="6" w:space="1" w:color="D3D3D3"/>
                    <w:left w:val="none" w:sz="0" w:space="0" w:color="auto"/>
                    <w:bottom w:val="none" w:sz="0" w:space="0" w:color="auto"/>
                    <w:right w:val="none" w:sz="0" w:space="0" w:color="auto"/>
                  </w:divBdr>
                  <w:divsChild>
                    <w:div w:id="359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52820">
          <w:marLeft w:val="0"/>
          <w:marRight w:val="0"/>
          <w:marTop w:val="0"/>
          <w:marBottom w:val="0"/>
          <w:divBdr>
            <w:top w:val="none" w:sz="0" w:space="0" w:color="auto"/>
            <w:left w:val="none" w:sz="0" w:space="0" w:color="auto"/>
            <w:bottom w:val="none" w:sz="0" w:space="0" w:color="auto"/>
            <w:right w:val="none" w:sz="0" w:space="0" w:color="auto"/>
          </w:divBdr>
          <w:divsChild>
            <w:div w:id="1765304307">
              <w:marLeft w:val="0"/>
              <w:marRight w:val="0"/>
              <w:marTop w:val="0"/>
              <w:marBottom w:val="0"/>
              <w:divBdr>
                <w:top w:val="single" w:sz="2" w:space="0" w:color="FFFFFF"/>
                <w:left w:val="single" w:sz="6" w:space="0" w:color="FFFFFF"/>
                <w:bottom w:val="single" w:sz="6" w:space="0" w:color="FFFFFF"/>
                <w:right w:val="single" w:sz="6" w:space="0" w:color="FFFFFF"/>
              </w:divBdr>
              <w:divsChild>
                <w:div w:id="1481651810">
                  <w:marLeft w:val="0"/>
                  <w:marRight w:val="0"/>
                  <w:marTop w:val="0"/>
                  <w:marBottom w:val="0"/>
                  <w:divBdr>
                    <w:top w:val="single" w:sz="6" w:space="1" w:color="D3D3D3"/>
                    <w:left w:val="none" w:sz="0" w:space="0" w:color="auto"/>
                    <w:bottom w:val="none" w:sz="0" w:space="0" w:color="auto"/>
                    <w:right w:val="none" w:sz="0" w:space="0" w:color="auto"/>
                  </w:divBdr>
                  <w:divsChild>
                    <w:div w:id="924191964">
                      <w:marLeft w:val="0"/>
                      <w:marRight w:val="0"/>
                      <w:marTop w:val="0"/>
                      <w:marBottom w:val="0"/>
                      <w:divBdr>
                        <w:top w:val="none" w:sz="0" w:space="0" w:color="auto"/>
                        <w:left w:val="none" w:sz="0" w:space="0" w:color="auto"/>
                        <w:bottom w:val="none" w:sz="0" w:space="0" w:color="auto"/>
                        <w:right w:val="none" w:sz="0" w:space="0" w:color="auto"/>
                      </w:divBdr>
                      <w:divsChild>
                        <w:div w:id="4884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06131">
      <w:bodyDiv w:val="1"/>
      <w:marLeft w:val="0"/>
      <w:marRight w:val="0"/>
      <w:marTop w:val="0"/>
      <w:marBottom w:val="0"/>
      <w:divBdr>
        <w:top w:val="none" w:sz="0" w:space="0" w:color="auto"/>
        <w:left w:val="none" w:sz="0" w:space="0" w:color="auto"/>
        <w:bottom w:val="none" w:sz="0" w:space="0" w:color="auto"/>
        <w:right w:val="none" w:sz="0" w:space="0" w:color="auto"/>
      </w:divBdr>
    </w:div>
    <w:div w:id="1920209058">
      <w:bodyDiv w:val="1"/>
      <w:marLeft w:val="0"/>
      <w:marRight w:val="0"/>
      <w:marTop w:val="0"/>
      <w:marBottom w:val="0"/>
      <w:divBdr>
        <w:top w:val="none" w:sz="0" w:space="0" w:color="auto"/>
        <w:left w:val="none" w:sz="0" w:space="0" w:color="auto"/>
        <w:bottom w:val="none" w:sz="0" w:space="0" w:color="auto"/>
        <w:right w:val="none" w:sz="0" w:space="0" w:color="auto"/>
      </w:divBdr>
      <w:divsChild>
        <w:div w:id="890580675">
          <w:marLeft w:val="0"/>
          <w:marRight w:val="0"/>
          <w:marTop w:val="0"/>
          <w:marBottom w:val="0"/>
          <w:divBdr>
            <w:top w:val="none" w:sz="0" w:space="0" w:color="auto"/>
            <w:left w:val="none" w:sz="0" w:space="0" w:color="auto"/>
            <w:bottom w:val="none" w:sz="0" w:space="0" w:color="auto"/>
            <w:right w:val="none" w:sz="0" w:space="0" w:color="auto"/>
          </w:divBdr>
          <w:divsChild>
            <w:div w:id="2112629771">
              <w:marLeft w:val="0"/>
              <w:marRight w:val="0"/>
              <w:marTop w:val="0"/>
              <w:marBottom w:val="0"/>
              <w:divBdr>
                <w:top w:val="single" w:sz="2" w:space="0" w:color="FFFFFF"/>
                <w:left w:val="single" w:sz="6" w:space="0" w:color="FFFFFF"/>
                <w:bottom w:val="single" w:sz="6" w:space="0" w:color="FFFFFF"/>
                <w:right w:val="single" w:sz="6" w:space="0" w:color="FFFFFF"/>
              </w:divBdr>
              <w:divsChild>
                <w:div w:id="380592455">
                  <w:marLeft w:val="0"/>
                  <w:marRight w:val="0"/>
                  <w:marTop w:val="0"/>
                  <w:marBottom w:val="0"/>
                  <w:divBdr>
                    <w:top w:val="single" w:sz="6" w:space="1" w:color="D3D3D3"/>
                    <w:left w:val="none" w:sz="0" w:space="0" w:color="auto"/>
                    <w:bottom w:val="none" w:sz="0" w:space="0" w:color="auto"/>
                    <w:right w:val="none" w:sz="0" w:space="0" w:color="auto"/>
                  </w:divBdr>
                  <w:divsChild>
                    <w:div w:id="2083870243">
                      <w:marLeft w:val="0"/>
                      <w:marRight w:val="0"/>
                      <w:marTop w:val="0"/>
                      <w:marBottom w:val="0"/>
                      <w:divBdr>
                        <w:top w:val="none" w:sz="0" w:space="0" w:color="auto"/>
                        <w:left w:val="none" w:sz="0" w:space="0" w:color="auto"/>
                        <w:bottom w:val="none" w:sz="0" w:space="0" w:color="auto"/>
                        <w:right w:val="none" w:sz="0" w:space="0" w:color="auto"/>
                      </w:divBdr>
                      <w:divsChild>
                        <w:div w:id="18184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12624">
      <w:bodyDiv w:val="1"/>
      <w:marLeft w:val="0"/>
      <w:marRight w:val="0"/>
      <w:marTop w:val="0"/>
      <w:marBottom w:val="0"/>
      <w:divBdr>
        <w:top w:val="none" w:sz="0" w:space="0" w:color="auto"/>
        <w:left w:val="none" w:sz="0" w:space="0" w:color="auto"/>
        <w:bottom w:val="none" w:sz="0" w:space="0" w:color="auto"/>
        <w:right w:val="none" w:sz="0" w:space="0" w:color="auto"/>
      </w:divBdr>
      <w:divsChild>
        <w:div w:id="1363676444">
          <w:marLeft w:val="0"/>
          <w:marRight w:val="0"/>
          <w:marTop w:val="0"/>
          <w:marBottom w:val="0"/>
          <w:divBdr>
            <w:top w:val="none" w:sz="0" w:space="0" w:color="auto"/>
            <w:left w:val="none" w:sz="0" w:space="0" w:color="auto"/>
            <w:bottom w:val="none" w:sz="0" w:space="0" w:color="auto"/>
            <w:right w:val="none" w:sz="0" w:space="0" w:color="auto"/>
          </w:divBdr>
          <w:divsChild>
            <w:div w:id="1040088865">
              <w:marLeft w:val="0"/>
              <w:marRight w:val="0"/>
              <w:marTop w:val="0"/>
              <w:marBottom w:val="0"/>
              <w:divBdr>
                <w:top w:val="single" w:sz="2" w:space="0" w:color="FFFFFF"/>
                <w:left w:val="single" w:sz="6" w:space="0" w:color="FFFFFF"/>
                <w:bottom w:val="single" w:sz="6" w:space="0" w:color="FFFFFF"/>
                <w:right w:val="single" w:sz="6" w:space="0" w:color="FFFFFF"/>
              </w:divBdr>
              <w:divsChild>
                <w:div w:id="385837695">
                  <w:marLeft w:val="0"/>
                  <w:marRight w:val="0"/>
                  <w:marTop w:val="0"/>
                  <w:marBottom w:val="0"/>
                  <w:divBdr>
                    <w:top w:val="single" w:sz="6" w:space="1" w:color="D3D3D3"/>
                    <w:left w:val="none" w:sz="0" w:space="0" w:color="auto"/>
                    <w:bottom w:val="none" w:sz="0" w:space="0" w:color="auto"/>
                    <w:right w:val="none" w:sz="0" w:space="0" w:color="auto"/>
                  </w:divBdr>
                  <w:divsChild>
                    <w:div w:id="9809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1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64C75-3765-4D22-92D4-77D17FA4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5222</Words>
  <Characters>29768</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Derby Safeguarding Adults Board</vt:lpstr>
    </vt:vector>
  </TitlesOfParts>
  <Company>HCData</Company>
  <LinksUpToDate>false</LinksUpToDate>
  <CharactersWithSpaces>34921</CharactersWithSpaces>
  <SharedDoc>false</SharedDoc>
  <HLinks>
    <vt:vector size="96" baseType="variant">
      <vt:variant>
        <vt:i4>1638457</vt:i4>
      </vt:variant>
      <vt:variant>
        <vt:i4>92</vt:i4>
      </vt:variant>
      <vt:variant>
        <vt:i4>0</vt:i4>
      </vt:variant>
      <vt:variant>
        <vt:i4>5</vt:i4>
      </vt:variant>
      <vt:variant>
        <vt:lpwstr/>
      </vt:variant>
      <vt:variant>
        <vt:lpwstr>_Toc110512987</vt:lpwstr>
      </vt:variant>
      <vt:variant>
        <vt:i4>1638457</vt:i4>
      </vt:variant>
      <vt:variant>
        <vt:i4>86</vt:i4>
      </vt:variant>
      <vt:variant>
        <vt:i4>0</vt:i4>
      </vt:variant>
      <vt:variant>
        <vt:i4>5</vt:i4>
      </vt:variant>
      <vt:variant>
        <vt:lpwstr/>
      </vt:variant>
      <vt:variant>
        <vt:lpwstr>_Toc110512986</vt:lpwstr>
      </vt:variant>
      <vt:variant>
        <vt:i4>1638457</vt:i4>
      </vt:variant>
      <vt:variant>
        <vt:i4>80</vt:i4>
      </vt:variant>
      <vt:variant>
        <vt:i4>0</vt:i4>
      </vt:variant>
      <vt:variant>
        <vt:i4>5</vt:i4>
      </vt:variant>
      <vt:variant>
        <vt:lpwstr/>
      </vt:variant>
      <vt:variant>
        <vt:lpwstr>_Toc110512985</vt:lpwstr>
      </vt:variant>
      <vt:variant>
        <vt:i4>1638457</vt:i4>
      </vt:variant>
      <vt:variant>
        <vt:i4>74</vt:i4>
      </vt:variant>
      <vt:variant>
        <vt:i4>0</vt:i4>
      </vt:variant>
      <vt:variant>
        <vt:i4>5</vt:i4>
      </vt:variant>
      <vt:variant>
        <vt:lpwstr/>
      </vt:variant>
      <vt:variant>
        <vt:lpwstr>_Toc110512984</vt:lpwstr>
      </vt:variant>
      <vt:variant>
        <vt:i4>1638457</vt:i4>
      </vt:variant>
      <vt:variant>
        <vt:i4>68</vt:i4>
      </vt:variant>
      <vt:variant>
        <vt:i4>0</vt:i4>
      </vt:variant>
      <vt:variant>
        <vt:i4>5</vt:i4>
      </vt:variant>
      <vt:variant>
        <vt:lpwstr/>
      </vt:variant>
      <vt:variant>
        <vt:lpwstr>_Toc110512983</vt:lpwstr>
      </vt:variant>
      <vt:variant>
        <vt:i4>1638457</vt:i4>
      </vt:variant>
      <vt:variant>
        <vt:i4>62</vt:i4>
      </vt:variant>
      <vt:variant>
        <vt:i4>0</vt:i4>
      </vt:variant>
      <vt:variant>
        <vt:i4>5</vt:i4>
      </vt:variant>
      <vt:variant>
        <vt:lpwstr/>
      </vt:variant>
      <vt:variant>
        <vt:lpwstr>_Toc110512982</vt:lpwstr>
      </vt:variant>
      <vt:variant>
        <vt:i4>1638457</vt:i4>
      </vt:variant>
      <vt:variant>
        <vt:i4>56</vt:i4>
      </vt:variant>
      <vt:variant>
        <vt:i4>0</vt:i4>
      </vt:variant>
      <vt:variant>
        <vt:i4>5</vt:i4>
      </vt:variant>
      <vt:variant>
        <vt:lpwstr/>
      </vt:variant>
      <vt:variant>
        <vt:lpwstr>_Toc110512980</vt:lpwstr>
      </vt:variant>
      <vt:variant>
        <vt:i4>1441849</vt:i4>
      </vt:variant>
      <vt:variant>
        <vt:i4>50</vt:i4>
      </vt:variant>
      <vt:variant>
        <vt:i4>0</vt:i4>
      </vt:variant>
      <vt:variant>
        <vt:i4>5</vt:i4>
      </vt:variant>
      <vt:variant>
        <vt:lpwstr/>
      </vt:variant>
      <vt:variant>
        <vt:lpwstr>_Toc110512979</vt:lpwstr>
      </vt:variant>
      <vt:variant>
        <vt:i4>1441849</vt:i4>
      </vt:variant>
      <vt:variant>
        <vt:i4>44</vt:i4>
      </vt:variant>
      <vt:variant>
        <vt:i4>0</vt:i4>
      </vt:variant>
      <vt:variant>
        <vt:i4>5</vt:i4>
      </vt:variant>
      <vt:variant>
        <vt:lpwstr/>
      </vt:variant>
      <vt:variant>
        <vt:lpwstr>_Toc110512978</vt:lpwstr>
      </vt:variant>
      <vt:variant>
        <vt:i4>1441849</vt:i4>
      </vt:variant>
      <vt:variant>
        <vt:i4>38</vt:i4>
      </vt:variant>
      <vt:variant>
        <vt:i4>0</vt:i4>
      </vt:variant>
      <vt:variant>
        <vt:i4>5</vt:i4>
      </vt:variant>
      <vt:variant>
        <vt:lpwstr/>
      </vt:variant>
      <vt:variant>
        <vt:lpwstr>_Toc110512977</vt:lpwstr>
      </vt:variant>
      <vt:variant>
        <vt:i4>1441849</vt:i4>
      </vt:variant>
      <vt:variant>
        <vt:i4>32</vt:i4>
      </vt:variant>
      <vt:variant>
        <vt:i4>0</vt:i4>
      </vt:variant>
      <vt:variant>
        <vt:i4>5</vt:i4>
      </vt:variant>
      <vt:variant>
        <vt:lpwstr/>
      </vt:variant>
      <vt:variant>
        <vt:lpwstr>_Toc110512976</vt:lpwstr>
      </vt:variant>
      <vt:variant>
        <vt:i4>1441849</vt:i4>
      </vt:variant>
      <vt:variant>
        <vt:i4>26</vt:i4>
      </vt:variant>
      <vt:variant>
        <vt:i4>0</vt:i4>
      </vt:variant>
      <vt:variant>
        <vt:i4>5</vt:i4>
      </vt:variant>
      <vt:variant>
        <vt:lpwstr/>
      </vt:variant>
      <vt:variant>
        <vt:lpwstr>_Toc110512975</vt:lpwstr>
      </vt:variant>
      <vt:variant>
        <vt:i4>1441849</vt:i4>
      </vt:variant>
      <vt:variant>
        <vt:i4>20</vt:i4>
      </vt:variant>
      <vt:variant>
        <vt:i4>0</vt:i4>
      </vt:variant>
      <vt:variant>
        <vt:i4>5</vt:i4>
      </vt:variant>
      <vt:variant>
        <vt:lpwstr/>
      </vt:variant>
      <vt:variant>
        <vt:lpwstr>_Toc110512974</vt:lpwstr>
      </vt:variant>
      <vt:variant>
        <vt:i4>1441849</vt:i4>
      </vt:variant>
      <vt:variant>
        <vt:i4>14</vt:i4>
      </vt:variant>
      <vt:variant>
        <vt:i4>0</vt:i4>
      </vt:variant>
      <vt:variant>
        <vt:i4>5</vt:i4>
      </vt:variant>
      <vt:variant>
        <vt:lpwstr/>
      </vt:variant>
      <vt:variant>
        <vt:lpwstr>_Toc110512973</vt:lpwstr>
      </vt:variant>
      <vt:variant>
        <vt:i4>1441849</vt:i4>
      </vt:variant>
      <vt:variant>
        <vt:i4>8</vt:i4>
      </vt:variant>
      <vt:variant>
        <vt:i4>0</vt:i4>
      </vt:variant>
      <vt:variant>
        <vt:i4>5</vt:i4>
      </vt:variant>
      <vt:variant>
        <vt:lpwstr/>
      </vt:variant>
      <vt:variant>
        <vt:lpwstr>_Toc110512972</vt:lpwstr>
      </vt:variant>
      <vt:variant>
        <vt:i4>1441849</vt:i4>
      </vt:variant>
      <vt:variant>
        <vt:i4>2</vt:i4>
      </vt:variant>
      <vt:variant>
        <vt:i4>0</vt:i4>
      </vt:variant>
      <vt:variant>
        <vt:i4>5</vt:i4>
      </vt:variant>
      <vt:variant>
        <vt:lpwstr/>
      </vt:variant>
      <vt:variant>
        <vt:lpwstr>_Toc110512971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 Safeguarding Adults Board</dc:title>
  <dc:subject/>
  <dc:creator>bryan</dc:creator>
  <cp:keywords/>
  <cp:lastModifiedBy>Julie Hamilton (NELC)</cp:lastModifiedBy>
  <cp:revision>2</cp:revision>
  <cp:lastPrinted>2022-02-22T10:05:00Z</cp:lastPrinted>
  <dcterms:created xsi:type="dcterms:W3CDTF">2023-04-25T15:12:00Z</dcterms:created>
  <dcterms:modified xsi:type="dcterms:W3CDTF">2023-04-25T15:12:00Z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1daad935-ce62-42b5-acc5-86ffc8f0fd25</vt:lpwstr>
  </property>
  <property fmtid="{D5CDD505-2E9C-101B-9397-08002B2CF9AE}" pid="3" name="DCCClassification">
    <vt:lpwstr>NOT MARKED</vt:lpwstr>
  </property>
  <property fmtid="{D5CDD505-2E9C-101B-9397-08002B2CF9AE}" pid="4" name="Classification">
    <vt:lpwstr>NOT MARKED</vt:lpwstr>
  </property>
</Properties>
</file>