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37" w:type="dxa"/>
        <w:tblCellMar>
          <w:left w:w="0" w:type="dxa"/>
          <w:right w:w="0" w:type="dxa"/>
        </w:tblCellMar>
        <w:tblLook w:val="04A0" w:firstRow="1" w:lastRow="0" w:firstColumn="1" w:lastColumn="0" w:noHBand="0" w:noVBand="1"/>
      </w:tblPr>
      <w:tblGrid>
        <w:gridCol w:w="2319"/>
        <w:gridCol w:w="3913"/>
        <w:gridCol w:w="2127"/>
        <w:gridCol w:w="3260"/>
        <w:gridCol w:w="3118"/>
      </w:tblGrid>
      <w:tr w:rsidR="00844EAD" w14:paraId="6507FD3C" w14:textId="77777777" w:rsidTr="00844EAD">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5A8FBA" w14:textId="77777777" w:rsidR="00844EAD" w:rsidRPr="008309C6" w:rsidRDefault="00844EAD">
            <w:pPr>
              <w:rPr>
                <w:b/>
                <w:bCs/>
              </w:rPr>
            </w:pPr>
            <w:r w:rsidRPr="008309C6">
              <w:rPr>
                <w:b/>
                <w:bCs/>
              </w:rPr>
              <w:t xml:space="preserve">CONTENT/ TYPE </w:t>
            </w:r>
          </w:p>
          <w:p w14:paraId="7A48AA4F" w14:textId="77777777" w:rsidR="00844EAD" w:rsidRPr="008309C6" w:rsidRDefault="00844EAD">
            <w:pPr>
              <w:rPr>
                <w:b/>
                <w:bCs/>
              </w:rPr>
            </w:pPr>
          </w:p>
        </w:tc>
        <w:tc>
          <w:tcPr>
            <w:tcW w:w="3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A8D70" w14:textId="77777777" w:rsidR="00844EAD" w:rsidRPr="008309C6" w:rsidRDefault="00844EAD">
            <w:pPr>
              <w:rPr>
                <w:b/>
                <w:bCs/>
              </w:rPr>
            </w:pPr>
            <w:r w:rsidRPr="008309C6">
              <w:rPr>
                <w:b/>
                <w:bCs/>
              </w:rPr>
              <w:t>SCENARIO</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0DB87" w14:textId="77777777" w:rsidR="00844EAD" w:rsidRPr="008309C6" w:rsidRDefault="00844EAD">
            <w:pPr>
              <w:rPr>
                <w:b/>
                <w:bCs/>
              </w:rPr>
            </w:pPr>
            <w:r w:rsidRPr="008309C6">
              <w:rPr>
                <w:b/>
                <w:bCs/>
              </w:rPr>
              <w:t>TIMESCALE FOR REVIEW</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29BB7" w14:textId="77777777" w:rsidR="00844EAD" w:rsidRPr="008309C6" w:rsidRDefault="00844EAD">
            <w:pPr>
              <w:rPr>
                <w:b/>
                <w:bCs/>
              </w:rPr>
            </w:pPr>
            <w:r w:rsidRPr="008309C6">
              <w:rPr>
                <w:b/>
                <w:bCs/>
              </w:rPr>
              <w:t>ACTION</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C94DE" w14:textId="77777777" w:rsidR="00844EAD" w:rsidRPr="008309C6" w:rsidRDefault="00844EAD">
            <w:pPr>
              <w:rPr>
                <w:b/>
                <w:bCs/>
              </w:rPr>
            </w:pPr>
            <w:r w:rsidRPr="008309C6">
              <w:rPr>
                <w:b/>
                <w:bCs/>
              </w:rPr>
              <w:t>RATIONAL</w:t>
            </w:r>
          </w:p>
        </w:tc>
      </w:tr>
      <w:tr w:rsidR="00844EAD" w14:paraId="09E7A8AE" w14:textId="77777777" w:rsidTr="00844EAD">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AD8E9" w14:textId="77777777" w:rsidR="00844EAD" w:rsidRDefault="00844EAD">
            <w:r>
              <w:t>Contacts, Initial Considerations and Referrals that do not Progress.</w:t>
            </w:r>
          </w:p>
          <w:p w14:paraId="2FB054FD" w14:textId="77777777" w:rsidR="00844EAD" w:rsidRDefault="00844EAD"/>
          <w:p w14:paraId="1AB92895" w14:textId="77777777" w:rsidR="00844EAD" w:rsidRDefault="00844EAD"/>
        </w:tc>
        <w:tc>
          <w:tcPr>
            <w:tcW w:w="3913" w:type="dxa"/>
            <w:tcBorders>
              <w:top w:val="nil"/>
              <w:left w:val="nil"/>
              <w:bottom w:val="single" w:sz="8" w:space="0" w:color="auto"/>
              <w:right w:val="single" w:sz="8" w:space="0" w:color="auto"/>
            </w:tcBorders>
            <w:tcMar>
              <w:top w:w="0" w:type="dxa"/>
              <w:left w:w="108" w:type="dxa"/>
              <w:bottom w:w="0" w:type="dxa"/>
              <w:right w:w="108" w:type="dxa"/>
            </w:tcMar>
            <w:hideMark/>
          </w:tcPr>
          <w:p w14:paraId="4C569839" w14:textId="77777777" w:rsidR="00844EAD" w:rsidRDefault="00844EAD">
            <w:r>
              <w:t xml:space="preserve">All contacts, Initial </w:t>
            </w:r>
            <w:proofErr w:type="gramStart"/>
            <w:r>
              <w:t>Considerations</w:t>
            </w:r>
            <w:proofErr w:type="gramEnd"/>
            <w:r>
              <w:t xml:space="preserve"> and referrals into LADO where it is clear that there is no evidence to substantiate the allegation</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11A901C" w14:textId="77777777" w:rsidR="00844EAD" w:rsidRDefault="00844EAD">
            <w:r>
              <w:t>Reviewed 10 years from the date of closure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3174DFF" w14:textId="77777777" w:rsidR="00844EAD" w:rsidRDefault="00844EAD">
            <w:r>
              <w:t>All information should be deleted or removed, unless at that point the LADO is able to rationalise why the information should be retained</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01828F3" w14:textId="77777777" w:rsidR="00844EAD" w:rsidRDefault="00844EAD">
            <w:r>
              <w:t xml:space="preserve">A decision to retain information beyond 10 years may be taken by the LADO if patterns or behaviour are emerging that suggest </w:t>
            </w:r>
            <w:proofErr w:type="gramStart"/>
            <w:r>
              <w:t>he</w:t>
            </w:r>
            <w:proofErr w:type="gramEnd"/>
            <w:r>
              <w:t xml:space="preserve"> person could continue to pose risk of harm. </w:t>
            </w:r>
          </w:p>
        </w:tc>
      </w:tr>
      <w:tr w:rsidR="00844EAD" w14:paraId="51D4DCEB" w14:textId="77777777" w:rsidTr="00844EAD">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3EC9BF" w14:textId="77777777" w:rsidR="00844EAD" w:rsidRDefault="00844EAD">
            <w:r>
              <w:t xml:space="preserve">Malicious, False or Unfounded </w:t>
            </w:r>
          </w:p>
          <w:p w14:paraId="5ECE5025" w14:textId="77777777" w:rsidR="00844EAD" w:rsidRDefault="00844EAD"/>
          <w:p w14:paraId="2BE57847" w14:textId="77777777" w:rsidR="00844EAD" w:rsidRDefault="00844EAD"/>
        </w:tc>
        <w:tc>
          <w:tcPr>
            <w:tcW w:w="3913" w:type="dxa"/>
            <w:tcBorders>
              <w:top w:val="nil"/>
              <w:left w:val="nil"/>
              <w:bottom w:val="single" w:sz="8" w:space="0" w:color="auto"/>
              <w:right w:val="single" w:sz="8" w:space="0" w:color="auto"/>
            </w:tcBorders>
            <w:tcMar>
              <w:top w:w="0" w:type="dxa"/>
              <w:left w:w="108" w:type="dxa"/>
              <w:bottom w:w="0" w:type="dxa"/>
              <w:right w:w="108" w:type="dxa"/>
            </w:tcMar>
            <w:hideMark/>
          </w:tcPr>
          <w:p w14:paraId="1D4417A8" w14:textId="77777777" w:rsidR="00844EAD" w:rsidRDefault="00844EAD">
            <w:r>
              <w:t xml:space="preserve">All cases that progress to strategy meeting whereby the allegation is found to be Malicious, </w:t>
            </w:r>
            <w:proofErr w:type="gramStart"/>
            <w:r>
              <w:t>false</w:t>
            </w:r>
            <w:proofErr w:type="gramEnd"/>
            <w:r>
              <w:t xml:space="preserve"> or unfounded.</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84C5608" w14:textId="77777777" w:rsidR="00844EAD" w:rsidRDefault="00844EAD">
            <w:r>
              <w:t>Reviewed after 10 years from the date of closure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38D4E1F" w14:textId="77777777" w:rsidR="00844EAD" w:rsidRDefault="00844EAD">
            <w:r>
              <w:t>If no additional information or evidence is brought to light during this period, the information should be deleted or removed, unless the LADO is able to rationalise why the information should be retained.</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EFAAD3D" w14:textId="77777777" w:rsidR="00844EAD" w:rsidRDefault="00844EAD">
            <w:r>
              <w:t>A decision to retain information beyond 10 years may be taken by the LADO if patterns or behaviour are emerging that suggest the person could continue to pose risk of harm.</w:t>
            </w:r>
          </w:p>
        </w:tc>
      </w:tr>
      <w:tr w:rsidR="00844EAD" w14:paraId="32D7EFC0" w14:textId="77777777" w:rsidTr="00844EAD">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C0274" w14:textId="77777777" w:rsidR="00844EAD" w:rsidRDefault="00844EAD">
            <w:r>
              <w:t>Unsubstantiated</w:t>
            </w:r>
          </w:p>
        </w:tc>
        <w:tc>
          <w:tcPr>
            <w:tcW w:w="3913" w:type="dxa"/>
            <w:tcBorders>
              <w:top w:val="nil"/>
              <w:left w:val="nil"/>
              <w:bottom w:val="single" w:sz="8" w:space="0" w:color="auto"/>
              <w:right w:val="single" w:sz="8" w:space="0" w:color="auto"/>
            </w:tcBorders>
            <w:tcMar>
              <w:top w:w="0" w:type="dxa"/>
              <w:left w:w="108" w:type="dxa"/>
              <w:bottom w:w="0" w:type="dxa"/>
              <w:right w:w="108" w:type="dxa"/>
            </w:tcMar>
            <w:hideMark/>
          </w:tcPr>
          <w:p w14:paraId="2967093D" w14:textId="77777777" w:rsidR="00844EAD" w:rsidRDefault="00844EAD">
            <w:r>
              <w:t xml:space="preserve">All cases that progress to strategy meeting whereby the allegation is found to be unsubstantiated.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0DA2E9E" w14:textId="77777777" w:rsidR="00844EAD" w:rsidRDefault="00844EAD">
            <w:r>
              <w:t>No Date for review</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D3B4BD8" w14:textId="77777777" w:rsidR="00844EAD" w:rsidRDefault="00844EAD">
            <w:r>
              <w:t xml:space="preserve">These records should be retained until the alleged perpetrator reaches the age of 100 years. Following this </w:t>
            </w:r>
            <w:proofErr w:type="gramStart"/>
            <w:r>
              <w:t>time</w:t>
            </w:r>
            <w:proofErr w:type="gramEnd"/>
            <w:r>
              <w:t xml:space="preserve"> they should be deleted and destroyed.</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66D9A5C3" w14:textId="77777777" w:rsidR="00844EAD" w:rsidRDefault="00844EAD">
            <w:r>
              <w:t xml:space="preserve">For cases that are deemed unsubstantiated there is neither evidence to confirm or deny the alleged incident happened and therefore the risk in deleting this information is too high. </w:t>
            </w:r>
          </w:p>
          <w:p w14:paraId="46B91344" w14:textId="77777777" w:rsidR="00844EAD" w:rsidRDefault="00844EAD"/>
          <w:p w14:paraId="4524E0FC" w14:textId="77777777" w:rsidR="00844EAD" w:rsidRDefault="00844EAD">
            <w:r>
              <w:t xml:space="preserve">The decision made to retain records whereby the outcome is unsubstantiated comes from the </w:t>
            </w:r>
            <w:proofErr w:type="spellStart"/>
            <w:r>
              <w:t>Bichard</w:t>
            </w:r>
            <w:proofErr w:type="spellEnd"/>
            <w:r>
              <w:t xml:space="preserve"> enquiry regarding Ian Huntley who had a series of unsubstantiated allegations against him that presented a pattern of concern.</w:t>
            </w:r>
          </w:p>
        </w:tc>
      </w:tr>
      <w:tr w:rsidR="00844EAD" w14:paraId="680F285A" w14:textId="77777777" w:rsidTr="00844EAD">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5682D" w14:textId="77777777" w:rsidR="00844EAD" w:rsidRDefault="00844EAD">
            <w:r>
              <w:t xml:space="preserve">Substantiated </w:t>
            </w:r>
          </w:p>
        </w:tc>
        <w:tc>
          <w:tcPr>
            <w:tcW w:w="3913" w:type="dxa"/>
            <w:tcBorders>
              <w:top w:val="nil"/>
              <w:left w:val="nil"/>
              <w:bottom w:val="single" w:sz="8" w:space="0" w:color="auto"/>
              <w:right w:val="single" w:sz="8" w:space="0" w:color="auto"/>
            </w:tcBorders>
            <w:tcMar>
              <w:top w:w="0" w:type="dxa"/>
              <w:left w:w="108" w:type="dxa"/>
              <w:bottom w:w="0" w:type="dxa"/>
              <w:right w:w="108" w:type="dxa"/>
            </w:tcMar>
            <w:hideMark/>
          </w:tcPr>
          <w:p w14:paraId="4D4A4E81" w14:textId="77777777" w:rsidR="00844EAD" w:rsidRDefault="00844EAD">
            <w:r>
              <w:t>All cases that progress to strategy meeting whereby the outcome is found to be substantiated.</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6B281A2" w14:textId="77777777" w:rsidR="00844EAD" w:rsidRDefault="00844EAD">
            <w:r>
              <w:t>No Date for review</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923E45D" w14:textId="77777777" w:rsidR="00844EAD" w:rsidRDefault="00844EAD">
            <w:r>
              <w:t xml:space="preserve">These records should be retained until the alleged perpetrator reaches the age of 100 years. </w:t>
            </w:r>
            <w:r>
              <w:lastRenderedPageBreak/>
              <w:t xml:space="preserve">Following this </w:t>
            </w:r>
            <w:proofErr w:type="gramStart"/>
            <w:r>
              <w:t>time</w:t>
            </w:r>
            <w:proofErr w:type="gramEnd"/>
            <w:r>
              <w:t xml:space="preserve"> they should be deleted and destroyed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0FCACAF" w14:textId="77777777" w:rsidR="00844EAD" w:rsidRDefault="00844EAD">
            <w:r>
              <w:lastRenderedPageBreak/>
              <w:t xml:space="preserve">Substantiated case should not be delated or removed sooner than this time as the outcome </w:t>
            </w:r>
            <w:r>
              <w:lastRenderedPageBreak/>
              <w:t xml:space="preserve">suggests the person poses risk of harm to children and the information should remain. </w:t>
            </w:r>
          </w:p>
          <w:p w14:paraId="28799ACE" w14:textId="77777777" w:rsidR="00844EAD" w:rsidRDefault="00844EAD"/>
          <w:p w14:paraId="5C349398" w14:textId="77777777" w:rsidR="00844EAD" w:rsidRDefault="00844EAD">
            <w:r>
              <w:t>This allows for allegations that may be made once the person has died per Jimmy Savile and Cyril Smith.</w:t>
            </w:r>
          </w:p>
        </w:tc>
      </w:tr>
    </w:tbl>
    <w:p w14:paraId="0D77E88D" w14:textId="77777777" w:rsidR="00A427A9" w:rsidRDefault="00A427A9"/>
    <w:sectPr w:rsidR="00A427A9" w:rsidSect="00844EA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7DC4" w14:textId="77777777" w:rsidR="00603B4C" w:rsidRDefault="00603B4C" w:rsidP="008309C6">
      <w:r>
        <w:separator/>
      </w:r>
    </w:p>
  </w:endnote>
  <w:endnote w:type="continuationSeparator" w:id="0">
    <w:p w14:paraId="04F09C38" w14:textId="77777777" w:rsidR="00603B4C" w:rsidRDefault="00603B4C" w:rsidP="0083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F290" w14:textId="77777777" w:rsidR="0011539D" w:rsidRDefault="0011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F630" w14:textId="3F7DFCFA" w:rsidR="008309C6" w:rsidRDefault="0011539D" w:rsidP="008309C6">
    <w:pPr>
      <w:pStyle w:val="Footer"/>
      <w:jc w:val="right"/>
    </w:pPr>
    <w:r>
      <w:rPr>
        <w:noProof/>
      </w:rPr>
      <w:drawing>
        <wp:anchor distT="0" distB="0" distL="114300" distR="114300" simplePos="0" relativeHeight="251659264" behindDoc="0" locked="0" layoutInCell="1" allowOverlap="1" wp14:anchorId="14FF9B5A" wp14:editId="3BC0A561">
          <wp:simplePos x="0" y="0"/>
          <wp:positionH relativeFrom="column">
            <wp:posOffset>8045450</wp:posOffset>
          </wp:positionH>
          <wp:positionV relativeFrom="paragraph">
            <wp:posOffset>-171450</wp:posOffset>
          </wp:positionV>
          <wp:extent cx="590550" cy="553085"/>
          <wp:effectExtent l="0" t="0" r="0" b="0"/>
          <wp:wrapNone/>
          <wp:docPr id="30" name="Picture 3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530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C863BCA" wp14:editId="2A95468F">
          <wp:simplePos x="0" y="0"/>
          <wp:positionH relativeFrom="column">
            <wp:posOffset>8775700</wp:posOffset>
          </wp:positionH>
          <wp:positionV relativeFrom="paragraph">
            <wp:posOffset>-171450</wp:posOffset>
          </wp:positionV>
          <wp:extent cx="514350" cy="504825"/>
          <wp:effectExtent l="0" t="0" r="0" b="9525"/>
          <wp:wrapNone/>
          <wp:docPr id="31" name="Picture 31"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nt, graphics, graphic design,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B566" w14:textId="77777777" w:rsidR="0011539D" w:rsidRDefault="0011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746C" w14:textId="77777777" w:rsidR="00603B4C" w:rsidRDefault="00603B4C" w:rsidP="008309C6">
      <w:r>
        <w:separator/>
      </w:r>
    </w:p>
  </w:footnote>
  <w:footnote w:type="continuationSeparator" w:id="0">
    <w:p w14:paraId="2CB0E567" w14:textId="77777777" w:rsidR="00603B4C" w:rsidRDefault="00603B4C" w:rsidP="0083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5848" w14:textId="77777777" w:rsidR="0011539D" w:rsidRDefault="0011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3404" w14:textId="77777777" w:rsidR="0011539D" w:rsidRDefault="0011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9EDA" w14:textId="77777777" w:rsidR="0011539D" w:rsidRDefault="00115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AD"/>
    <w:rsid w:val="0011539D"/>
    <w:rsid w:val="00603B4C"/>
    <w:rsid w:val="007C1E9C"/>
    <w:rsid w:val="008309C6"/>
    <w:rsid w:val="00844EAD"/>
    <w:rsid w:val="00A427A9"/>
    <w:rsid w:val="00B1570F"/>
    <w:rsid w:val="00C448E6"/>
    <w:rsid w:val="00E72E0C"/>
    <w:rsid w:val="00E90075"/>
    <w:rsid w:val="00F3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C120"/>
  <w15:chartTrackingRefBased/>
  <w15:docId w15:val="{B150BB75-247A-4775-827E-D0BD7FF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9C6"/>
    <w:pPr>
      <w:tabs>
        <w:tab w:val="center" w:pos="4513"/>
        <w:tab w:val="right" w:pos="9026"/>
      </w:tabs>
    </w:pPr>
  </w:style>
  <w:style w:type="character" w:customStyle="1" w:styleId="HeaderChar">
    <w:name w:val="Header Char"/>
    <w:basedOn w:val="DefaultParagraphFont"/>
    <w:link w:val="Header"/>
    <w:uiPriority w:val="99"/>
    <w:rsid w:val="008309C6"/>
    <w:rPr>
      <w:rFonts w:ascii="Calibri" w:hAnsi="Calibri" w:cs="Calibri"/>
    </w:rPr>
  </w:style>
  <w:style w:type="paragraph" w:styleId="Footer">
    <w:name w:val="footer"/>
    <w:basedOn w:val="Normal"/>
    <w:link w:val="FooterChar"/>
    <w:uiPriority w:val="99"/>
    <w:unhideWhenUsed/>
    <w:rsid w:val="008309C6"/>
    <w:pPr>
      <w:tabs>
        <w:tab w:val="center" w:pos="4513"/>
        <w:tab w:val="right" w:pos="9026"/>
      </w:tabs>
    </w:pPr>
  </w:style>
  <w:style w:type="character" w:customStyle="1" w:styleId="FooterChar">
    <w:name w:val="Footer Char"/>
    <w:basedOn w:val="DefaultParagraphFont"/>
    <w:link w:val="Footer"/>
    <w:uiPriority w:val="99"/>
    <w:rsid w:val="008309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66B8-54C5-47AD-831A-69449EEA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4</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Campbell (NELC)</dc:creator>
  <cp:keywords/>
  <dc:description/>
  <cp:lastModifiedBy>Julie Hamilton (NELC)</cp:lastModifiedBy>
  <cp:revision>2</cp:revision>
  <dcterms:created xsi:type="dcterms:W3CDTF">2023-06-20T12:21:00Z</dcterms:created>
  <dcterms:modified xsi:type="dcterms:W3CDTF">2023-06-20T12:21:00Z</dcterms:modified>
</cp:coreProperties>
</file>